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A8DA2">
      <w:pPr>
        <w:wordWrap w:val="0"/>
        <w:spacing w:afterLines="0" w:line="360" w:lineRule="auto"/>
        <w:ind w:right="152"/>
        <w:jc w:val="right"/>
        <w:rPr>
          <w:rFonts w:hint="default" w:ascii="宋体" w:hAnsi="宋体" w:eastAsia="宋体" w:cs="宋体"/>
          <w:b/>
          <w:sz w:val="30"/>
          <w:szCs w:val="30"/>
          <w:lang w:val="en-US" w:eastAsia="zh-CN"/>
        </w:rPr>
      </w:pPr>
      <w:r>
        <w:rPr>
          <w:rFonts w:hint="eastAsia" w:ascii="宋体" w:hAnsi="宋体" w:cs="宋体"/>
          <w:b/>
          <w:sz w:val="30"/>
          <w:szCs w:val="30"/>
        </w:rPr>
        <w:t>项目编号：</w:t>
      </w:r>
      <w:r>
        <w:rPr>
          <w:rFonts w:hint="eastAsia" w:ascii="宋体" w:hAnsi="宋体" w:cs="宋体"/>
          <w:b/>
          <w:sz w:val="30"/>
          <w:szCs w:val="30"/>
          <w:lang w:val="en-US" w:eastAsia="zh-CN"/>
        </w:rPr>
        <w:t>HYZXFW20260065</w:t>
      </w:r>
    </w:p>
    <w:p w14:paraId="69B59B4D">
      <w:pPr>
        <w:spacing w:afterLines="0" w:line="360" w:lineRule="auto"/>
        <w:jc w:val="center"/>
        <w:rPr>
          <w:rFonts w:ascii="宋体" w:hAnsi="宋体" w:cs="宋体"/>
          <w:b/>
          <w:sz w:val="52"/>
          <w:szCs w:val="52"/>
        </w:rPr>
      </w:pPr>
      <w:bookmarkStart w:id="0" w:name="_Hlt101233737"/>
      <w:bookmarkEnd w:id="0"/>
      <w:bookmarkStart w:id="1" w:name="_Hlt101843627"/>
      <w:bookmarkEnd w:id="1"/>
      <w:r>
        <w:rPr>
          <w:rFonts w:hint="eastAsia" w:ascii="宋体" w:hAnsi="宋体" w:cs="宋体"/>
          <w:b/>
          <w:sz w:val="48"/>
          <w:szCs w:val="48"/>
          <w:lang w:eastAsia="zh-CN"/>
        </w:rPr>
        <w:t>德阳市罗江区经开区园区基础设施提档升级建设项目（标准厂房二期）施工图设计文件技术审查服务</w:t>
      </w:r>
    </w:p>
    <w:p w14:paraId="5E1EF423">
      <w:pPr>
        <w:spacing w:afterLines="0" w:line="360" w:lineRule="auto"/>
        <w:jc w:val="center"/>
        <w:rPr>
          <w:rFonts w:hint="eastAsia" w:ascii="宋体" w:hAnsi="宋体" w:cs="宋体"/>
          <w:b/>
          <w:sz w:val="52"/>
          <w:szCs w:val="52"/>
        </w:rPr>
      </w:pPr>
    </w:p>
    <w:p w14:paraId="7A802660">
      <w:pPr>
        <w:spacing w:afterLines="0" w:line="360" w:lineRule="auto"/>
        <w:jc w:val="center"/>
        <w:rPr>
          <w:rFonts w:ascii="宋体" w:hAnsi="宋体" w:cs="宋体"/>
          <w:b/>
          <w:sz w:val="52"/>
          <w:szCs w:val="52"/>
        </w:rPr>
      </w:pPr>
      <w:r>
        <w:rPr>
          <w:rFonts w:hint="eastAsia" w:ascii="宋体" w:hAnsi="宋体" w:cs="宋体"/>
          <w:b/>
          <w:sz w:val="52"/>
          <w:szCs w:val="52"/>
        </w:rPr>
        <w:t>竞</w:t>
      </w:r>
    </w:p>
    <w:p w14:paraId="1F193147">
      <w:pPr>
        <w:spacing w:afterLines="0" w:line="360" w:lineRule="auto"/>
        <w:jc w:val="center"/>
        <w:rPr>
          <w:rFonts w:ascii="宋体" w:hAnsi="宋体" w:cs="宋体"/>
          <w:b/>
          <w:sz w:val="52"/>
          <w:szCs w:val="52"/>
        </w:rPr>
      </w:pPr>
      <w:r>
        <w:rPr>
          <w:rFonts w:hint="eastAsia" w:ascii="宋体" w:hAnsi="宋体" w:cs="宋体"/>
          <w:b/>
          <w:sz w:val="52"/>
          <w:szCs w:val="52"/>
        </w:rPr>
        <w:tab/>
      </w:r>
      <w:r>
        <w:rPr>
          <w:rFonts w:hint="eastAsia" w:ascii="宋体" w:hAnsi="宋体" w:cs="宋体"/>
          <w:b/>
          <w:sz w:val="52"/>
          <w:szCs w:val="52"/>
        </w:rPr>
        <w:t>争</w:t>
      </w:r>
      <w:r>
        <w:rPr>
          <w:rFonts w:hint="eastAsia" w:ascii="宋体" w:hAnsi="宋体" w:cs="宋体"/>
          <w:b/>
          <w:sz w:val="52"/>
          <w:szCs w:val="52"/>
        </w:rPr>
        <w:tab/>
      </w:r>
    </w:p>
    <w:p w14:paraId="493A6069">
      <w:pPr>
        <w:spacing w:afterLines="0" w:line="360" w:lineRule="auto"/>
        <w:jc w:val="center"/>
        <w:rPr>
          <w:rFonts w:ascii="宋体" w:hAnsi="宋体" w:cs="宋体"/>
          <w:b/>
          <w:sz w:val="52"/>
          <w:szCs w:val="52"/>
        </w:rPr>
      </w:pPr>
      <w:r>
        <w:rPr>
          <w:rFonts w:hint="eastAsia" w:ascii="宋体" w:hAnsi="宋体" w:cs="宋体"/>
          <w:b/>
          <w:sz w:val="52"/>
          <w:szCs w:val="52"/>
        </w:rPr>
        <w:t>性</w:t>
      </w:r>
    </w:p>
    <w:p w14:paraId="233F5C55">
      <w:pPr>
        <w:spacing w:afterLines="0" w:line="360" w:lineRule="auto"/>
        <w:jc w:val="center"/>
        <w:rPr>
          <w:rFonts w:ascii="宋体" w:hAnsi="宋体" w:cs="宋体"/>
          <w:b/>
          <w:sz w:val="52"/>
          <w:szCs w:val="52"/>
        </w:rPr>
      </w:pPr>
      <w:r>
        <w:rPr>
          <w:rFonts w:hint="eastAsia" w:ascii="宋体" w:hAnsi="宋体" w:cs="宋体"/>
          <w:b/>
          <w:sz w:val="52"/>
          <w:szCs w:val="52"/>
        </w:rPr>
        <w:t>磋</w:t>
      </w:r>
    </w:p>
    <w:p w14:paraId="3CFAC8EC">
      <w:pPr>
        <w:spacing w:afterLines="0" w:line="360" w:lineRule="auto"/>
        <w:jc w:val="center"/>
        <w:rPr>
          <w:rFonts w:ascii="宋体" w:hAnsi="宋体" w:cs="宋体"/>
          <w:b/>
          <w:sz w:val="52"/>
          <w:szCs w:val="52"/>
        </w:rPr>
      </w:pPr>
      <w:r>
        <w:rPr>
          <w:rFonts w:hint="eastAsia" w:ascii="宋体" w:hAnsi="宋体" w:cs="宋体"/>
          <w:b/>
          <w:sz w:val="52"/>
          <w:szCs w:val="52"/>
        </w:rPr>
        <w:t>商</w:t>
      </w:r>
    </w:p>
    <w:p w14:paraId="38F85991">
      <w:pPr>
        <w:spacing w:afterLines="0" w:line="360" w:lineRule="auto"/>
        <w:jc w:val="center"/>
        <w:rPr>
          <w:rFonts w:ascii="宋体" w:hAnsi="宋体" w:cs="宋体"/>
          <w:b/>
          <w:sz w:val="52"/>
          <w:szCs w:val="52"/>
        </w:rPr>
      </w:pPr>
      <w:r>
        <w:rPr>
          <w:rFonts w:hint="eastAsia" w:ascii="宋体" w:hAnsi="宋体" w:cs="宋体"/>
          <w:b/>
          <w:sz w:val="52"/>
          <w:szCs w:val="52"/>
        </w:rPr>
        <w:t>文</w:t>
      </w:r>
    </w:p>
    <w:p w14:paraId="05D4DACD">
      <w:pPr>
        <w:spacing w:afterLines="0" w:line="360" w:lineRule="auto"/>
        <w:jc w:val="center"/>
        <w:rPr>
          <w:rFonts w:ascii="宋体" w:hAnsi="宋体" w:cs="宋体"/>
          <w:b/>
          <w:sz w:val="52"/>
          <w:szCs w:val="52"/>
        </w:rPr>
      </w:pPr>
      <w:r>
        <w:rPr>
          <w:rFonts w:hint="eastAsia" w:ascii="宋体" w:hAnsi="宋体" w:cs="宋体"/>
          <w:b/>
          <w:sz w:val="52"/>
          <w:szCs w:val="52"/>
        </w:rPr>
        <w:t>件</w:t>
      </w:r>
    </w:p>
    <w:p w14:paraId="6D04A4EB">
      <w:pPr>
        <w:spacing w:afterLines="0" w:line="360" w:lineRule="auto"/>
        <w:rPr>
          <w:rFonts w:ascii="宋体" w:hAnsi="宋体" w:cs="宋体"/>
          <w:b/>
          <w:sz w:val="32"/>
          <w:szCs w:val="32"/>
        </w:rPr>
      </w:pPr>
    </w:p>
    <w:p w14:paraId="5F47D61F">
      <w:pPr>
        <w:spacing w:afterLines="0" w:line="360" w:lineRule="auto"/>
        <w:jc w:val="center"/>
        <w:rPr>
          <w:rFonts w:hint="eastAsia" w:ascii="宋体" w:hAnsi="宋体" w:eastAsia="宋体" w:cs="宋体"/>
          <w:b/>
          <w:sz w:val="30"/>
          <w:szCs w:val="30"/>
          <w:lang w:eastAsia="zh-CN"/>
        </w:rPr>
      </w:pPr>
      <w:r>
        <w:rPr>
          <w:rFonts w:hint="eastAsia" w:ascii="宋体" w:hAnsi="宋体" w:cs="宋体"/>
          <w:b/>
          <w:sz w:val="30"/>
          <w:szCs w:val="30"/>
        </w:rPr>
        <w:t>采购人：四川西南发展控股集团有限公司</w:t>
      </w:r>
    </w:p>
    <w:p w14:paraId="7FC7A66F">
      <w:pPr>
        <w:spacing w:afterLines="0" w:line="360" w:lineRule="auto"/>
        <w:jc w:val="center"/>
        <w:rPr>
          <w:rFonts w:ascii="宋体" w:hAnsi="宋体" w:cs="宋体"/>
          <w:b/>
          <w:sz w:val="32"/>
          <w:szCs w:val="32"/>
        </w:rPr>
      </w:pPr>
      <w:r>
        <w:rPr>
          <w:rFonts w:hint="eastAsia" w:ascii="宋体" w:hAnsi="宋体" w:cs="宋体"/>
          <w:b/>
          <w:sz w:val="30"/>
          <w:szCs w:val="30"/>
        </w:rPr>
        <w:t>采购代理机构：泓越工程咨询有限公司</w:t>
      </w:r>
    </w:p>
    <w:p w14:paraId="633A5EF2">
      <w:pPr>
        <w:spacing w:afterLines="0" w:line="360" w:lineRule="auto"/>
        <w:jc w:val="center"/>
        <w:rPr>
          <w:rFonts w:hint="eastAsia" w:ascii="宋体" w:hAnsi="宋体" w:cs="宋体"/>
          <w:b/>
          <w:bCs/>
          <w:sz w:val="32"/>
          <w:szCs w:val="32"/>
          <w:lang w:val="zh-CN"/>
        </w:rPr>
      </w:pPr>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lang w:val="zh-CN"/>
        </w:rPr>
        <w:t>年</w:t>
      </w:r>
      <w:r>
        <w:rPr>
          <w:rFonts w:hint="eastAsia" w:ascii="宋体" w:hAnsi="宋体" w:cs="宋体"/>
          <w:b/>
          <w:bCs/>
          <w:sz w:val="32"/>
          <w:szCs w:val="32"/>
          <w:lang w:val="en-US" w:eastAsia="zh-CN"/>
        </w:rPr>
        <w:t>5</w:t>
      </w:r>
      <w:r>
        <w:rPr>
          <w:rFonts w:hint="eastAsia" w:ascii="宋体" w:hAnsi="宋体" w:cs="宋体"/>
          <w:b/>
          <w:bCs/>
          <w:sz w:val="32"/>
          <w:szCs w:val="32"/>
          <w:lang w:val="zh-CN"/>
        </w:rPr>
        <w:t>月</w:t>
      </w:r>
    </w:p>
    <w:p w14:paraId="18308094">
      <w:pPr>
        <w:spacing w:afterLines="0" w:line="360" w:lineRule="auto"/>
        <w:jc w:val="center"/>
        <w:rPr>
          <w:rFonts w:hint="eastAsia" w:ascii="宋体" w:hAnsi="宋体" w:cs="宋体"/>
          <w:b/>
          <w:bCs/>
          <w:sz w:val="32"/>
          <w:szCs w:val="32"/>
          <w:lang w:val="zh-CN"/>
        </w:rPr>
        <w:sectPr>
          <w:headerReference r:id="rId3" w:type="first"/>
          <w:footerReference r:id="rId4" w:type="first"/>
          <w:pgSz w:w="11907" w:h="16840"/>
          <w:pgMar w:top="1417" w:right="1134" w:bottom="1417" w:left="1134" w:header="851" w:footer="992" w:gutter="0"/>
          <w:cols w:space="720" w:num="1"/>
          <w:docGrid w:linePitch="326" w:charSpace="0"/>
        </w:sectPr>
      </w:pPr>
    </w:p>
    <w:p w14:paraId="00EF8C6F">
      <w:pPr>
        <w:spacing w:afterLines="0" w:line="360" w:lineRule="auto"/>
        <w:jc w:val="center"/>
        <w:rPr>
          <w:rFonts w:hint="eastAsia" w:ascii="宋体" w:hAnsi="宋体" w:cs="宋体"/>
          <w:b/>
          <w:bCs/>
          <w:sz w:val="32"/>
          <w:szCs w:val="32"/>
          <w:lang w:val="zh-CN"/>
        </w:rPr>
      </w:pPr>
    </w:p>
    <w:p w14:paraId="0D455539">
      <w:pPr>
        <w:spacing w:afterLines="0" w:line="360" w:lineRule="auto"/>
        <w:jc w:val="center"/>
        <w:rPr>
          <w:rFonts w:ascii="宋体" w:hAnsi="宋体" w:cs="宋体"/>
          <w:b/>
          <w:sz w:val="36"/>
          <w:szCs w:val="36"/>
        </w:rPr>
      </w:pPr>
      <w:r>
        <w:rPr>
          <w:rFonts w:hint="eastAsia" w:ascii="宋体" w:hAnsi="宋体" w:cs="宋体"/>
          <w:b/>
          <w:sz w:val="36"/>
          <w:szCs w:val="36"/>
        </w:rPr>
        <w:t>目 录</w:t>
      </w:r>
    </w:p>
    <w:p w14:paraId="76E0320F">
      <w:pPr>
        <w:spacing w:afterLines="0" w:line="360" w:lineRule="auto"/>
        <w:jc w:val="center"/>
        <w:rPr>
          <w:rFonts w:ascii="宋体" w:hAnsi="宋体" w:cs="宋体"/>
          <w:b/>
          <w:sz w:val="36"/>
          <w:szCs w:val="36"/>
        </w:rPr>
      </w:pPr>
    </w:p>
    <w:p w14:paraId="7CAF0121">
      <w:pPr>
        <w:pStyle w:val="17"/>
        <w:tabs>
          <w:tab w:val="right" w:leader="dot" w:pos="9737"/>
        </w:tabs>
        <w:spacing w:afterLines="0" w:line="360" w:lineRule="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"_Toc37799504" </w:instrText>
      </w:r>
      <w:r>
        <w:fldChar w:fldCharType="separate"/>
      </w:r>
      <w:r>
        <w:rPr>
          <w:rStyle w:val="27"/>
          <w:rFonts w:hint="eastAsia" w:ascii="宋体" w:hAnsi="宋体" w:cs="宋体"/>
          <w:color w:val="auto"/>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_Toc37799504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20D46145">
      <w:pPr>
        <w:pStyle w:val="17"/>
        <w:tabs>
          <w:tab w:val="right" w:leader="dot" w:pos="9737"/>
        </w:tabs>
        <w:spacing w:afterLines="0" w:line="360" w:lineRule="auto"/>
        <w:rPr>
          <w:rFonts w:ascii="宋体" w:hAnsi="宋体" w:cs="宋体"/>
          <w:sz w:val="28"/>
          <w:szCs w:val="28"/>
        </w:rPr>
      </w:pPr>
      <w:r>
        <w:fldChar w:fldCharType="begin"/>
      </w:r>
      <w:r>
        <w:instrText xml:space="preserve"> HYPERLINK \l "_Toc37799505" </w:instrText>
      </w:r>
      <w:r>
        <w:fldChar w:fldCharType="separate"/>
      </w:r>
      <w:r>
        <w:rPr>
          <w:rStyle w:val="27"/>
          <w:rFonts w:hint="eastAsia" w:ascii="宋体" w:hAnsi="宋体" w:cs="宋体"/>
          <w:color w:val="auto"/>
          <w:sz w:val="28"/>
          <w:szCs w:val="28"/>
        </w:rPr>
        <w:t>第二章 磋商须知</w:t>
      </w:r>
      <w:r>
        <w:rPr>
          <w:rFonts w:hint="eastAsia" w:ascii="宋体" w:hAnsi="宋体" w:cs="宋体"/>
          <w:sz w:val="28"/>
          <w:szCs w:val="28"/>
        </w:rPr>
        <w:tab/>
      </w:r>
      <w:r>
        <w:rPr>
          <w:rFonts w:hint="eastAsia" w:ascii="宋体" w:hAnsi="宋体" w:cs="宋体"/>
          <w:sz w:val="28"/>
          <w:szCs w:val="28"/>
        </w:rPr>
        <w:t>5</w:t>
      </w:r>
      <w:r>
        <w:rPr>
          <w:rFonts w:hint="eastAsia" w:ascii="宋体" w:hAnsi="宋体" w:cs="宋体"/>
          <w:sz w:val="28"/>
          <w:szCs w:val="28"/>
        </w:rPr>
        <w:fldChar w:fldCharType="end"/>
      </w:r>
    </w:p>
    <w:p w14:paraId="30D8F646">
      <w:pPr>
        <w:pStyle w:val="17"/>
        <w:tabs>
          <w:tab w:val="right" w:leader="dot" w:pos="9737"/>
        </w:tabs>
        <w:spacing w:afterLines="0" w:line="360" w:lineRule="auto"/>
        <w:rPr>
          <w:rFonts w:ascii="宋体" w:hAnsi="宋体" w:cs="宋体"/>
          <w:sz w:val="28"/>
          <w:szCs w:val="28"/>
        </w:rPr>
      </w:pPr>
      <w:r>
        <w:fldChar w:fldCharType="begin"/>
      </w:r>
      <w:r>
        <w:instrText xml:space="preserve"> HYPERLINK \l "_Toc37799506" </w:instrText>
      </w:r>
      <w:r>
        <w:fldChar w:fldCharType="separate"/>
      </w:r>
      <w:r>
        <w:rPr>
          <w:rStyle w:val="27"/>
          <w:rFonts w:hint="eastAsia" w:ascii="宋体" w:hAnsi="宋体" w:cs="宋体"/>
          <w:color w:val="auto"/>
          <w:sz w:val="28"/>
          <w:szCs w:val="28"/>
        </w:rPr>
        <w:t>第三章 供应商和报价产品的资格、资质性及其他类似效力要求和应当提供的相关证明材料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_Toc37799506 \h </w:instrText>
      </w:r>
      <w:r>
        <w:rPr>
          <w:rFonts w:hint="eastAsia" w:ascii="宋体" w:hAnsi="宋体" w:cs="宋体"/>
          <w:sz w:val="28"/>
          <w:szCs w:val="28"/>
        </w:rPr>
        <w:fldChar w:fldCharType="separate"/>
      </w:r>
      <w:r>
        <w:rPr>
          <w:rFonts w:hint="eastAsia"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fldChar w:fldCharType="end"/>
      </w:r>
    </w:p>
    <w:p w14:paraId="2E835689">
      <w:pPr>
        <w:pStyle w:val="17"/>
        <w:tabs>
          <w:tab w:val="right" w:leader="dot" w:pos="9737"/>
        </w:tabs>
        <w:spacing w:afterLines="0" w:line="360" w:lineRule="auto"/>
        <w:rPr>
          <w:rFonts w:ascii="宋体" w:hAnsi="宋体" w:cs="宋体"/>
          <w:sz w:val="28"/>
          <w:szCs w:val="28"/>
        </w:rPr>
      </w:pPr>
      <w:r>
        <w:fldChar w:fldCharType="begin"/>
      </w:r>
      <w:r>
        <w:instrText xml:space="preserve"> HYPERLINK \l "_Toc37799507" </w:instrText>
      </w:r>
      <w:r>
        <w:fldChar w:fldCharType="separate"/>
      </w:r>
      <w:r>
        <w:rPr>
          <w:rStyle w:val="27"/>
          <w:rFonts w:hint="eastAsia" w:ascii="宋体" w:hAnsi="宋体" w:cs="宋体"/>
          <w:color w:val="auto"/>
          <w:sz w:val="28"/>
          <w:szCs w:val="28"/>
        </w:rPr>
        <w:t>第四章 采购项目技术、服务及其他商务要求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_Toc37799507 \h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fldChar w:fldCharType="end"/>
      </w:r>
    </w:p>
    <w:p w14:paraId="674C5046">
      <w:pPr>
        <w:pStyle w:val="17"/>
        <w:tabs>
          <w:tab w:val="right" w:leader="dot" w:pos="9737"/>
        </w:tabs>
        <w:spacing w:afterLines="0" w:line="360" w:lineRule="auto"/>
        <w:rPr>
          <w:rFonts w:ascii="宋体" w:hAnsi="宋体" w:cs="宋体"/>
          <w:sz w:val="28"/>
          <w:szCs w:val="28"/>
        </w:rPr>
      </w:pPr>
      <w:r>
        <w:fldChar w:fldCharType="begin"/>
      </w:r>
      <w:r>
        <w:instrText xml:space="preserve"> HYPERLINK \l "_Toc37799508" </w:instrText>
      </w:r>
      <w:r>
        <w:fldChar w:fldCharType="separate"/>
      </w:r>
      <w:r>
        <w:rPr>
          <w:rStyle w:val="27"/>
          <w:rFonts w:hint="eastAsia" w:ascii="宋体" w:hAnsi="宋体" w:cs="宋体"/>
          <w:color w:val="auto"/>
          <w:sz w:val="28"/>
          <w:szCs w:val="28"/>
        </w:rPr>
        <w:t>第五章 磋商内容、磋商过程中可实质性变动的内容</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_Toc37799508 \h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fldChar w:fldCharType="end"/>
      </w:r>
    </w:p>
    <w:p w14:paraId="1BB113A1">
      <w:pPr>
        <w:pStyle w:val="17"/>
        <w:tabs>
          <w:tab w:val="right" w:leader="dot" w:pos="9737"/>
        </w:tabs>
        <w:spacing w:afterLines="0" w:line="360" w:lineRule="auto"/>
        <w:rPr>
          <w:rFonts w:ascii="宋体" w:hAnsi="宋体" w:cs="宋体"/>
          <w:sz w:val="28"/>
          <w:szCs w:val="28"/>
        </w:rPr>
      </w:pPr>
      <w:r>
        <w:fldChar w:fldCharType="begin"/>
      </w:r>
      <w:r>
        <w:instrText xml:space="preserve"> HYPERLINK \l "_Toc37799509" </w:instrText>
      </w:r>
      <w:r>
        <w:fldChar w:fldCharType="separate"/>
      </w:r>
      <w:r>
        <w:rPr>
          <w:rStyle w:val="27"/>
          <w:rFonts w:hint="eastAsia" w:ascii="宋体" w:hAnsi="宋体" w:cs="宋体"/>
          <w:color w:val="auto"/>
          <w:sz w:val="28"/>
          <w:szCs w:val="28"/>
        </w:rPr>
        <w:t>第六章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_Toc37799509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25A46325">
      <w:pPr>
        <w:pStyle w:val="17"/>
        <w:tabs>
          <w:tab w:val="right" w:leader="dot" w:pos="9737"/>
        </w:tabs>
        <w:spacing w:afterLines="0" w:line="360" w:lineRule="auto"/>
        <w:rPr>
          <w:rFonts w:ascii="宋体" w:hAnsi="宋体" w:cs="宋体"/>
          <w:sz w:val="28"/>
          <w:szCs w:val="28"/>
        </w:rPr>
      </w:pPr>
      <w:r>
        <w:fldChar w:fldCharType="begin"/>
      </w:r>
      <w:r>
        <w:instrText xml:space="preserve"> HYPERLINK \l "_Toc37799510" </w:instrText>
      </w:r>
      <w:r>
        <w:fldChar w:fldCharType="separate"/>
      </w:r>
      <w:r>
        <w:rPr>
          <w:rStyle w:val="27"/>
          <w:rFonts w:hint="eastAsia" w:ascii="宋体" w:hAnsi="宋体" w:cs="宋体"/>
          <w:color w:val="auto"/>
          <w:sz w:val="28"/>
          <w:szCs w:val="28"/>
        </w:rPr>
        <w:t>第七章 评审方法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_Toc37799510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14:paraId="5EF79470">
      <w:pPr>
        <w:pStyle w:val="17"/>
        <w:tabs>
          <w:tab w:val="right" w:leader="dot" w:pos="9737"/>
        </w:tabs>
        <w:spacing w:afterLines="0" w:line="360" w:lineRule="auto"/>
        <w:rPr>
          <w:rFonts w:ascii="宋体" w:hAnsi="宋体" w:cs="宋体"/>
          <w:sz w:val="28"/>
          <w:szCs w:val="28"/>
        </w:rPr>
      </w:pPr>
      <w:r>
        <w:fldChar w:fldCharType="begin"/>
      </w:r>
      <w:r>
        <w:instrText xml:space="preserve"> HYPERLINK \l "_Toc37799511" </w:instrText>
      </w:r>
      <w:r>
        <w:fldChar w:fldCharType="separate"/>
      </w:r>
      <w:r>
        <w:rPr>
          <w:rStyle w:val="27"/>
          <w:rFonts w:hint="eastAsia" w:ascii="宋体" w:hAnsi="宋体" w:cs="宋体"/>
          <w:color w:val="auto"/>
          <w:sz w:val="28"/>
          <w:szCs w:val="28"/>
        </w:rPr>
        <w:t>第八章 采购合同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_Toc37799511 \h </w:instrText>
      </w:r>
      <w:r>
        <w:rPr>
          <w:rFonts w:hint="eastAsia" w:ascii="宋体" w:hAnsi="宋体" w:cs="宋体"/>
          <w:sz w:val="28"/>
          <w:szCs w:val="28"/>
        </w:rPr>
        <w:fldChar w:fldCharType="separate"/>
      </w:r>
      <w:r>
        <w:rPr>
          <w:rFonts w:hint="eastAsia" w:ascii="宋体" w:hAnsi="宋体" w:cs="宋体"/>
          <w:sz w:val="28"/>
          <w:szCs w:val="28"/>
        </w:rPr>
        <w:t>55</w:t>
      </w:r>
      <w:r>
        <w:rPr>
          <w:rFonts w:hint="eastAsia" w:ascii="宋体" w:hAnsi="宋体" w:cs="宋体"/>
          <w:sz w:val="28"/>
          <w:szCs w:val="28"/>
        </w:rPr>
        <w:fldChar w:fldCharType="end"/>
      </w:r>
      <w:r>
        <w:rPr>
          <w:rFonts w:hint="eastAsia" w:ascii="宋体" w:hAnsi="宋体" w:cs="宋体"/>
          <w:sz w:val="28"/>
          <w:szCs w:val="28"/>
        </w:rPr>
        <w:fldChar w:fldCharType="end"/>
      </w:r>
    </w:p>
    <w:p w14:paraId="1A97202F">
      <w:pPr>
        <w:spacing w:afterLines="0" w:line="360" w:lineRule="auto"/>
        <w:rPr>
          <w:rFonts w:ascii="宋体" w:hAnsi="宋体" w:cs="宋体"/>
          <w:sz w:val="28"/>
          <w:szCs w:val="28"/>
        </w:rPr>
      </w:pPr>
      <w:r>
        <w:rPr>
          <w:rFonts w:hint="eastAsia" w:ascii="宋体" w:hAnsi="宋体" w:cs="宋体"/>
          <w:sz w:val="28"/>
          <w:szCs w:val="28"/>
        </w:rPr>
        <w:fldChar w:fldCharType="end"/>
      </w:r>
    </w:p>
    <w:p w14:paraId="3C652F8A">
      <w:pPr>
        <w:pStyle w:val="20"/>
        <w:spacing w:before="0" w:beforeAutospacing="0" w:after="0" w:afterLines="0" w:afterAutospacing="0"/>
        <w:rPr>
          <w:rFonts w:ascii="宋体" w:hAnsi="宋体" w:cs="宋体"/>
        </w:rPr>
        <w:sectPr>
          <w:footerReference r:id="rId5" w:type="default"/>
          <w:pgSz w:w="11907" w:h="16840"/>
          <w:pgMar w:top="1417" w:right="1134" w:bottom="1417" w:left="1134" w:header="851" w:footer="992" w:gutter="0"/>
          <w:pgNumType w:start="1"/>
          <w:cols w:space="720" w:num="1"/>
          <w:docGrid w:linePitch="326" w:charSpace="0"/>
        </w:sectPr>
      </w:pPr>
      <w:bookmarkStart w:id="2" w:name="_Toc37799504"/>
    </w:p>
    <w:p w14:paraId="7773DA32">
      <w:pPr>
        <w:pStyle w:val="20"/>
        <w:spacing w:before="0" w:beforeAutospacing="0" w:after="0" w:afterLines="0" w:afterAutospacing="0"/>
        <w:rPr>
          <w:rFonts w:ascii="宋体" w:hAnsi="宋体" w:cs="宋体"/>
        </w:rPr>
      </w:pPr>
      <w:r>
        <w:rPr>
          <w:rFonts w:hint="eastAsia" w:ascii="宋体" w:hAnsi="宋体" w:cs="宋体"/>
        </w:rPr>
        <w:t>第一章 竞争性磋商公告</w:t>
      </w:r>
      <w:bookmarkEnd w:id="2"/>
    </w:p>
    <w:p w14:paraId="1271948B">
      <w:pPr>
        <w:spacing w:afterLines="0" w:line="360" w:lineRule="auto"/>
        <w:ind w:left="480"/>
        <w:rPr>
          <w:rFonts w:ascii="宋体" w:hAnsi="宋体" w:cs="宋体"/>
          <w:b/>
          <w:sz w:val="24"/>
        </w:rPr>
      </w:pPr>
    </w:p>
    <w:p w14:paraId="3D1D7304">
      <w:pPr>
        <w:pStyle w:val="3"/>
        <w:spacing w:afterLines="0"/>
        <w:ind w:firstLine="482" w:firstLineChars="200"/>
        <w:jc w:val="left"/>
        <w:rPr>
          <w:rFonts w:ascii="宋体" w:hAnsi="宋体" w:cs="宋体"/>
          <w:sz w:val="24"/>
          <w:szCs w:val="28"/>
        </w:rPr>
      </w:pPr>
      <w:bookmarkStart w:id="3" w:name="_Toc217446031"/>
      <w:bookmarkStart w:id="4" w:name="_Toc213397009"/>
      <w:bookmarkStart w:id="5" w:name="_Toc213396945"/>
      <w:bookmarkStart w:id="6" w:name="_Toc213396759"/>
      <w:bookmarkStart w:id="7" w:name="_Toc213496267"/>
      <w:bookmarkStart w:id="8" w:name="_Toc37799505"/>
      <w:r>
        <w:rPr>
          <w:rFonts w:hint="eastAsia" w:ascii="宋体" w:hAnsi="宋体" w:cs="宋体"/>
          <w:sz w:val="24"/>
          <w:szCs w:val="28"/>
        </w:rPr>
        <w:t>一、项目基本情况</w:t>
      </w:r>
    </w:p>
    <w:p w14:paraId="1DFB47E5">
      <w:pPr>
        <w:spacing w:afterLines="0" w:line="360" w:lineRule="auto"/>
        <w:ind w:firstLine="480" w:firstLineChars="200"/>
        <w:rPr>
          <w:rFonts w:hint="default" w:ascii="宋体" w:hAnsi="宋体" w:eastAsia="宋体" w:cs="宋体"/>
          <w:sz w:val="24"/>
          <w:lang w:val="en-US" w:eastAsia="zh-CN"/>
        </w:rPr>
      </w:pPr>
      <w:r>
        <w:rPr>
          <w:rFonts w:hint="eastAsia" w:ascii="宋体" w:hAnsi="宋体" w:cs="宋体"/>
          <w:sz w:val="24"/>
        </w:rPr>
        <w:t>1.项目编号：</w:t>
      </w:r>
      <w:r>
        <w:rPr>
          <w:rFonts w:hint="eastAsia" w:ascii="宋体" w:hAnsi="宋体" w:cs="宋体"/>
          <w:sz w:val="24"/>
          <w:lang w:val="en-US" w:eastAsia="zh-CN"/>
        </w:rPr>
        <w:t>HYZXFW20260065</w:t>
      </w:r>
    </w:p>
    <w:p w14:paraId="1948439B">
      <w:pPr>
        <w:spacing w:afterLines="0"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德阳市罗江区经开区园区基础设施提档升级建设项目（标准厂房二期）施工图设计文件技术审查服务</w:t>
      </w:r>
    </w:p>
    <w:p w14:paraId="34AF1148">
      <w:pPr>
        <w:spacing w:afterLines="0"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采购方式：竞争性磋商</w:t>
      </w:r>
    </w:p>
    <w:p w14:paraId="7F871A84">
      <w:pPr>
        <w:spacing w:afterLines="0" w:line="360" w:lineRule="auto"/>
        <w:ind w:firstLine="480" w:firstLineChars="200"/>
        <w:rPr>
          <w:rFonts w:hint="eastAsia" w:ascii="宋体" w:hAnsi="宋体" w:eastAsia="宋体" w:cs="宋体"/>
          <w:sz w:val="24"/>
          <w:lang w:eastAsia="zh-CN"/>
        </w:rPr>
      </w:pPr>
      <w:r>
        <w:rPr>
          <w:rFonts w:ascii="宋体" w:hAnsi="宋体" w:cs="宋体"/>
          <w:sz w:val="24"/>
        </w:rPr>
        <w:t>4</w:t>
      </w:r>
      <w:r>
        <w:rPr>
          <w:rFonts w:hint="eastAsia" w:ascii="宋体" w:hAnsi="宋体" w:cs="宋体"/>
          <w:sz w:val="24"/>
        </w:rPr>
        <w:t>.资金来源：国内贷款、企业自筹及其他资金</w:t>
      </w:r>
    </w:p>
    <w:p w14:paraId="5171CD02">
      <w:pPr>
        <w:spacing w:afterLines="0"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预算金额：</w:t>
      </w:r>
      <w:r>
        <w:rPr>
          <w:rFonts w:hint="eastAsia" w:ascii="宋体" w:hAnsi="宋体" w:cs="宋体"/>
          <w:sz w:val="24"/>
          <w:lang w:val="en-US" w:eastAsia="zh-CN"/>
        </w:rPr>
        <w:t>24.23</w:t>
      </w:r>
      <w:r>
        <w:rPr>
          <w:rFonts w:hint="eastAsia" w:ascii="宋体" w:hAnsi="宋体" w:cs="宋体"/>
          <w:sz w:val="24"/>
        </w:rPr>
        <w:t>万元</w:t>
      </w:r>
    </w:p>
    <w:p w14:paraId="5468A168">
      <w:pPr>
        <w:spacing w:afterLines="0" w:line="360" w:lineRule="auto"/>
        <w:ind w:firstLine="480" w:firstLineChars="200"/>
        <w:rPr>
          <w:rFonts w:ascii="宋体" w:hAnsi="宋体" w:cs="宋体"/>
          <w:sz w:val="24"/>
        </w:rPr>
      </w:pPr>
      <w:r>
        <w:rPr>
          <w:rFonts w:hint="eastAsia" w:ascii="宋体" w:hAnsi="宋体" w:cs="宋体"/>
          <w:sz w:val="24"/>
        </w:rPr>
        <w:t>6.项目概况：项目新建标</w:t>
      </w:r>
      <w:bookmarkStart w:id="130" w:name="_GoBack"/>
      <w:bookmarkEnd w:id="130"/>
      <w:r>
        <w:rPr>
          <w:rFonts w:hint="eastAsia" w:ascii="宋体" w:hAnsi="宋体" w:cs="宋体"/>
          <w:sz w:val="24"/>
        </w:rPr>
        <w:t>准厂房9栋</w:t>
      </w:r>
      <w:r>
        <w:rPr>
          <w:rFonts w:hint="eastAsia" w:ascii="宋体" w:hAnsi="宋体" w:cs="宋体"/>
          <w:sz w:val="24"/>
          <w:lang w:val="en-US" w:eastAsia="zh-CN"/>
        </w:rPr>
        <w:t>用地面积69972.61平方米</w:t>
      </w:r>
      <w:r>
        <w:rPr>
          <w:rFonts w:hint="eastAsia" w:ascii="宋体" w:hAnsi="宋体" w:cs="宋体"/>
          <w:sz w:val="24"/>
        </w:rPr>
        <w:t>。</w:t>
      </w:r>
      <w:r>
        <w:rPr>
          <w:rFonts w:hint="eastAsia" w:ascii="宋体" w:hAnsi="宋体" w:cs="宋体"/>
          <w:sz w:val="24"/>
          <w:lang w:val="en-US" w:eastAsia="zh-CN"/>
        </w:rPr>
        <w:t>总建筑面积为51053.2平方米，其中地下建筑面积468.16平方米，地上建筑面积50585.04平方米</w:t>
      </w:r>
      <w:r>
        <w:rPr>
          <w:rFonts w:hint="eastAsia" w:ascii="宋体" w:hAnsi="宋体" w:cs="宋体"/>
          <w:sz w:val="24"/>
        </w:rPr>
        <w:t>。</w:t>
      </w:r>
    </w:p>
    <w:p w14:paraId="615B0EB0">
      <w:pPr>
        <w:spacing w:afterLines="0" w:line="360" w:lineRule="auto"/>
        <w:ind w:firstLine="480" w:firstLineChars="200"/>
        <w:rPr>
          <w:rFonts w:ascii="宋体" w:hAnsi="宋体" w:cs="宋体"/>
          <w:sz w:val="24"/>
        </w:rPr>
      </w:pPr>
      <w:bookmarkStart w:id="9" w:name="_Hlk157688117"/>
      <w:r>
        <w:rPr>
          <w:rFonts w:hint="eastAsia" w:ascii="宋体" w:hAnsi="宋体" w:cs="宋体"/>
          <w:sz w:val="24"/>
        </w:rPr>
        <w:t>7</w:t>
      </w:r>
      <w:r>
        <w:rPr>
          <w:rFonts w:ascii="宋体" w:hAnsi="宋体" w:cs="宋体"/>
          <w:sz w:val="24"/>
        </w:rPr>
        <w:t>.</w:t>
      </w:r>
      <w:bookmarkEnd w:id="9"/>
      <w:r>
        <w:rPr>
          <w:rFonts w:hint="eastAsia" w:ascii="宋体" w:hAnsi="宋体" w:cs="宋体"/>
          <w:sz w:val="24"/>
        </w:rPr>
        <w:t>采购需求：本项目为</w:t>
      </w:r>
      <w:r>
        <w:rPr>
          <w:rFonts w:hint="eastAsia" w:ascii="宋体" w:hAnsi="宋体" w:cs="宋体"/>
          <w:sz w:val="24"/>
          <w:lang w:eastAsia="zh-CN"/>
        </w:rPr>
        <w:t>德阳市罗江区经开区园区基础设施提档升级建设项目（标准厂房二期）施工图设计文件技术审查服务</w:t>
      </w:r>
      <w:r>
        <w:rPr>
          <w:rFonts w:hint="eastAsia" w:ascii="宋体" w:hAnsi="宋体" w:cs="宋体"/>
          <w:sz w:val="24"/>
        </w:rPr>
        <w:t>，具体内容</w:t>
      </w:r>
      <w:r>
        <w:rPr>
          <w:rFonts w:hint="eastAsia" w:ascii="宋体" w:hAnsi="宋体" w:cs="宋体"/>
          <w:kern w:val="0"/>
          <w:sz w:val="24"/>
        </w:rPr>
        <w:t>详见采购文件“第四章 采购项目技术、服务及其他商务要求”</w:t>
      </w:r>
      <w:r>
        <w:rPr>
          <w:rFonts w:hint="eastAsia" w:ascii="宋体" w:hAnsi="宋体" w:cs="宋体"/>
          <w:sz w:val="24"/>
        </w:rPr>
        <w:t>。</w:t>
      </w:r>
    </w:p>
    <w:p w14:paraId="629E33D9">
      <w:pPr>
        <w:spacing w:afterLines="0" w:line="360" w:lineRule="auto"/>
        <w:ind w:firstLine="480" w:firstLineChars="200"/>
        <w:rPr>
          <w:rFonts w:ascii="宋体" w:hAnsi="宋体" w:cs="宋体"/>
          <w:sz w:val="24"/>
        </w:rPr>
      </w:pPr>
      <w:r>
        <w:rPr>
          <w:rFonts w:hint="eastAsia" w:ascii="宋体" w:hAnsi="宋体" w:cs="宋体"/>
          <w:sz w:val="24"/>
        </w:rPr>
        <w:t>8.合同履行期限：接收设计图纸后</w:t>
      </w:r>
      <w:r>
        <w:rPr>
          <w:rFonts w:hint="eastAsia" w:ascii="宋体" w:hAnsi="宋体" w:cs="宋体"/>
          <w:sz w:val="24"/>
          <w:lang w:val="en-US" w:eastAsia="zh-CN"/>
        </w:rPr>
        <w:t>30</w:t>
      </w:r>
      <w:r>
        <w:rPr>
          <w:rFonts w:hint="eastAsia" w:ascii="宋体" w:hAnsi="宋体" w:cs="宋体"/>
          <w:sz w:val="24"/>
        </w:rPr>
        <w:t>日历天内完成图纸审查</w:t>
      </w:r>
      <w:r>
        <w:rPr>
          <w:rFonts w:hint="eastAsia" w:ascii="宋体" w:hAnsi="宋体" w:cs="宋体"/>
          <w:sz w:val="24"/>
          <w:lang w:eastAsia="zh-CN"/>
        </w:rPr>
        <w:t>，</w:t>
      </w:r>
      <w:r>
        <w:rPr>
          <w:rFonts w:hint="eastAsia" w:ascii="宋体" w:hAnsi="宋体" w:cs="宋体"/>
          <w:sz w:val="24"/>
          <w:lang w:val="en-US" w:eastAsia="zh-CN"/>
        </w:rPr>
        <w:t>并在全套施工图审查合格并按照规定上传至四川政务服务网后5个工作日内交付</w:t>
      </w:r>
      <w:r>
        <w:rPr>
          <w:rFonts w:hint="eastAsia" w:ascii="宋体" w:hAnsi="宋体" w:eastAsia="宋体" w:cs="宋体"/>
          <w:sz w:val="24"/>
          <w:szCs w:val="24"/>
        </w:rPr>
        <w:t>施工图设计文件审查报告</w:t>
      </w:r>
      <w:r>
        <w:rPr>
          <w:rFonts w:hint="eastAsia" w:ascii="宋体" w:hAnsi="宋体" w:cs="宋体"/>
          <w:sz w:val="24"/>
          <w:szCs w:val="24"/>
          <w:lang w:val="en-US" w:eastAsia="zh-CN"/>
        </w:rPr>
        <w:t>/合格书</w:t>
      </w:r>
      <w:r>
        <w:rPr>
          <w:rFonts w:hint="eastAsia" w:ascii="宋体" w:hAnsi="宋体" w:cs="宋体"/>
          <w:color w:val="000000"/>
          <w:spacing w:val="8"/>
          <w:kern w:val="10"/>
          <w:sz w:val="24"/>
          <w:highlight w:val="none"/>
        </w:rPr>
        <w:t>。</w:t>
      </w:r>
    </w:p>
    <w:p w14:paraId="22E24687">
      <w:pPr>
        <w:spacing w:afterLines="0" w:line="360" w:lineRule="auto"/>
        <w:ind w:firstLine="480" w:firstLineChars="200"/>
      </w:pPr>
      <w:r>
        <w:rPr>
          <w:rFonts w:hint="eastAsia" w:ascii="宋体" w:hAnsi="宋体" w:cs="宋体"/>
          <w:sz w:val="24"/>
        </w:rPr>
        <w:t>9.项目地点：</w:t>
      </w:r>
      <w:r>
        <w:rPr>
          <w:rFonts w:hint="eastAsia" w:ascii="宋体" w:hAnsi="宋体" w:eastAsia="宋体" w:cs="Arial"/>
          <w:sz w:val="24"/>
          <w:szCs w:val="24"/>
          <w:lang w:val="en-US" w:eastAsia="zh-CN"/>
        </w:rPr>
        <w:t>四川省德阳市罗江经开区</w:t>
      </w:r>
      <w:r>
        <w:rPr>
          <w:rFonts w:hint="eastAsia" w:ascii="宋体" w:hAnsi="宋体" w:cs="宋体"/>
          <w:sz w:val="24"/>
        </w:rPr>
        <w:t>。</w:t>
      </w:r>
    </w:p>
    <w:p w14:paraId="64F85096">
      <w:pPr>
        <w:spacing w:afterLines="0" w:line="360" w:lineRule="auto"/>
        <w:ind w:firstLine="480" w:firstLineChars="200"/>
        <w:rPr>
          <w:rFonts w:ascii="宋体" w:hAnsi="宋体" w:cs="宋体"/>
          <w:bCs/>
          <w:sz w:val="24"/>
        </w:rPr>
      </w:pPr>
      <w:r>
        <w:rPr>
          <w:rFonts w:hint="eastAsia" w:ascii="宋体" w:hAnsi="宋体" w:cs="宋体"/>
          <w:sz w:val="24"/>
        </w:rPr>
        <w:t>10.本项目是否接受联合体：否。</w:t>
      </w:r>
    </w:p>
    <w:p w14:paraId="1B09A201">
      <w:pPr>
        <w:pStyle w:val="3"/>
        <w:spacing w:afterLines="0"/>
        <w:ind w:firstLine="482" w:firstLineChars="200"/>
        <w:jc w:val="left"/>
        <w:rPr>
          <w:rFonts w:ascii="宋体" w:hAnsi="宋体" w:cs="宋体"/>
          <w:sz w:val="24"/>
          <w:szCs w:val="28"/>
        </w:rPr>
      </w:pPr>
      <w:r>
        <w:rPr>
          <w:rFonts w:hint="eastAsia" w:ascii="宋体" w:hAnsi="宋体" w:cs="宋体"/>
          <w:sz w:val="24"/>
          <w:szCs w:val="28"/>
        </w:rPr>
        <w:t>二、申请人的资格要求</w:t>
      </w:r>
    </w:p>
    <w:p w14:paraId="581181E8">
      <w:pPr>
        <w:widowControl/>
        <w:spacing w:afterLines="0" w:line="360" w:lineRule="auto"/>
        <w:ind w:firstLine="480"/>
        <w:jc w:val="left"/>
        <w:rPr>
          <w:rFonts w:ascii="宋体" w:hAnsi="宋体" w:cs="宋体"/>
          <w:sz w:val="24"/>
        </w:rPr>
      </w:pPr>
      <w:r>
        <w:rPr>
          <w:rFonts w:hint="eastAsia" w:ascii="宋体" w:hAnsi="宋体" w:cs="宋体"/>
          <w:sz w:val="24"/>
        </w:rPr>
        <w:t>1.满足以下规定：</w:t>
      </w:r>
    </w:p>
    <w:p w14:paraId="3C2D30EB">
      <w:pPr>
        <w:spacing w:afterLines="0" w:line="360" w:lineRule="auto"/>
        <w:ind w:firstLine="480" w:firstLineChars="200"/>
        <w:rPr>
          <w:rFonts w:ascii="宋体" w:hAnsi="宋体" w:cs="宋体"/>
          <w:sz w:val="24"/>
        </w:rPr>
      </w:pPr>
      <w:r>
        <w:rPr>
          <w:rFonts w:hint="eastAsia" w:ascii="宋体" w:hAnsi="宋体" w:cs="宋体"/>
          <w:sz w:val="24"/>
        </w:rPr>
        <w:t>（1）具有独立承担民事责任的能力；</w:t>
      </w:r>
    </w:p>
    <w:p w14:paraId="65033A1C">
      <w:pPr>
        <w:spacing w:afterLines="0"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4256224F">
      <w:pPr>
        <w:spacing w:afterLines="0"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15B6F467">
      <w:pPr>
        <w:spacing w:afterLines="0"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22E02A74">
      <w:pPr>
        <w:spacing w:afterLines="0" w:line="360" w:lineRule="auto"/>
        <w:ind w:firstLine="480" w:firstLineChars="200"/>
        <w:rPr>
          <w:rFonts w:ascii="宋体" w:hAnsi="宋体" w:cs="宋体"/>
          <w:sz w:val="24"/>
        </w:rPr>
      </w:pPr>
      <w:r>
        <w:rPr>
          <w:rFonts w:hint="eastAsia" w:ascii="宋体" w:hAnsi="宋体" w:cs="宋体"/>
          <w:sz w:val="24"/>
        </w:rPr>
        <w:t>（5）参加采购活动前三年内，在经营活动中没有重大违法记录；</w:t>
      </w:r>
    </w:p>
    <w:p w14:paraId="7B9CBB71">
      <w:pPr>
        <w:spacing w:afterLines="0" w:line="360" w:lineRule="auto"/>
        <w:ind w:firstLine="480" w:firstLineChars="200"/>
        <w:rPr>
          <w:rFonts w:ascii="宋体" w:hAnsi="宋体" w:cs="宋体"/>
          <w:sz w:val="24"/>
        </w:rPr>
      </w:pPr>
      <w:r>
        <w:rPr>
          <w:rFonts w:hint="eastAsia" w:ascii="宋体" w:hAnsi="宋体" w:cs="宋体"/>
          <w:sz w:val="24"/>
        </w:rPr>
        <w:t>（6）法律、行政法规规定的其他条件。</w:t>
      </w:r>
    </w:p>
    <w:p w14:paraId="15601031">
      <w:pPr>
        <w:spacing w:afterLines="0" w:line="360" w:lineRule="auto"/>
        <w:ind w:left="479" w:leftChars="228"/>
        <w:rPr>
          <w:rFonts w:ascii="宋体" w:hAnsi="宋体" w:cs="宋体"/>
          <w:sz w:val="24"/>
        </w:rPr>
      </w:pPr>
      <w:r>
        <w:rPr>
          <w:rFonts w:hint="eastAsia" w:ascii="宋体" w:hAnsi="宋体" w:cs="宋体"/>
          <w:sz w:val="24"/>
        </w:rPr>
        <w:t>2.本项目的特定资格要求：</w:t>
      </w:r>
    </w:p>
    <w:p w14:paraId="23448E05">
      <w:pPr>
        <w:spacing w:afterLines="0" w:line="360" w:lineRule="auto"/>
        <w:ind w:left="479" w:leftChars="228"/>
        <w:rPr>
          <w:rFonts w:ascii="宋体" w:hAnsi="宋体" w:cs="宋体"/>
          <w:sz w:val="24"/>
        </w:rPr>
      </w:pPr>
      <w:r>
        <w:rPr>
          <w:rFonts w:hint="eastAsia" w:ascii="宋体" w:hAnsi="宋体" w:cs="宋体"/>
          <w:sz w:val="24"/>
        </w:rPr>
        <w:t>2.1供应商单位及其现任法定代表人、主要负责人不得具有行贿犯罪记录；</w:t>
      </w:r>
    </w:p>
    <w:p w14:paraId="0FC6902A">
      <w:pPr>
        <w:spacing w:afterLines="0" w:line="360" w:lineRule="auto"/>
        <w:ind w:firstLine="480" w:firstLineChars="200"/>
        <w:rPr>
          <w:rFonts w:ascii="宋体" w:hAnsi="宋体" w:cs="宋体"/>
          <w:sz w:val="24"/>
        </w:rPr>
      </w:pPr>
      <w:r>
        <w:rPr>
          <w:rFonts w:hint="eastAsia" w:ascii="宋体" w:hAnsi="宋体" w:cs="宋体"/>
          <w:sz w:val="24"/>
        </w:rPr>
        <w:t>2.2截至响应文件递交截止时间，通过</w:t>
      </w:r>
      <w:r>
        <w:rPr>
          <w:rFonts w:hint="eastAsia" w:ascii="宋体" w:hAnsi="宋体" w:cs="宋体"/>
          <w:sz w:val="24"/>
          <w:lang w:eastAsia="zh-CN"/>
        </w:rPr>
        <w:t>“</w:t>
      </w:r>
      <w:r>
        <w:rPr>
          <w:rFonts w:hint="eastAsia" w:ascii="宋体" w:hAnsi="宋体" w:cs="宋体"/>
          <w:sz w:val="24"/>
        </w:rPr>
        <w:t>中国执行信息公开网”</w:t>
      </w:r>
      <w:r>
        <w:rPr>
          <w:rFonts w:hint="eastAsia" w:ascii="宋体" w:hAnsi="宋体" w:cs="宋体"/>
          <w:sz w:val="24"/>
          <w:lang w:eastAsia="zh-CN"/>
        </w:rPr>
        <w:t>（https://zxgk.court.gov.cn）、</w:t>
      </w:r>
      <w:r>
        <w:rPr>
          <w:rFonts w:hint="eastAsia" w:ascii="宋体" w:hAnsi="宋体" w:cs="宋体"/>
          <w:sz w:val="24"/>
        </w:rPr>
        <w:t>“信用中国”网站(www.creditchina.gov.cn)、中国政府采购网(www.ccgp.gov.cn)查询供应商信用记录，对列入失信被执行人、重大税收违法失信主体、政府采购严重违法失信行为记录名单的供应商，拒绝其参与采购活动；</w:t>
      </w:r>
    </w:p>
    <w:p w14:paraId="3A1BC659">
      <w:pPr>
        <w:spacing w:afterLines="0" w:line="360" w:lineRule="auto"/>
        <w:ind w:firstLine="480"/>
        <w:rPr>
          <w:rFonts w:hint="eastAsia" w:ascii="宋体" w:hAnsi="宋体" w:cs="宋体"/>
          <w:sz w:val="24"/>
          <w:lang w:val="en-US" w:eastAsia="zh-CN"/>
        </w:rPr>
      </w:pPr>
      <w:r>
        <w:rPr>
          <w:rFonts w:hint="eastAsia" w:ascii="宋体" w:hAnsi="宋体" w:cs="宋体"/>
          <w:sz w:val="24"/>
        </w:rPr>
        <w:t>2.</w:t>
      </w:r>
      <w:r>
        <w:rPr>
          <w:rFonts w:ascii="宋体" w:hAnsi="宋体" w:cs="宋体"/>
          <w:sz w:val="24"/>
        </w:rPr>
        <w:t>3</w:t>
      </w:r>
      <w:r>
        <w:rPr>
          <w:rFonts w:hint="eastAsia" w:ascii="宋体" w:hAnsi="宋体" w:cs="宋体"/>
          <w:sz w:val="24"/>
        </w:rPr>
        <w:t>其他特定资格要求：</w:t>
      </w:r>
      <w:r>
        <w:rPr>
          <w:rFonts w:hint="eastAsia" w:ascii="宋体" w:hAnsi="宋体" w:cs="宋体"/>
          <w:sz w:val="24"/>
          <w:lang w:val="en-US" w:eastAsia="zh-CN"/>
        </w:rPr>
        <w:t>供应商须为《四川省2024年房屋建筑和市政基础设施工程施工图审查机构认定名录》（川建通告[2024]337号）中的施工图审查机构或具有主管部门颁发的有效的《施工图设计文件审查机构认定书》，认定类别为房屋建筑工程二类及以上。</w:t>
      </w:r>
    </w:p>
    <w:p w14:paraId="396CC203">
      <w:pPr>
        <w:pStyle w:val="3"/>
        <w:spacing w:afterLines="0"/>
        <w:ind w:firstLine="482" w:firstLineChars="200"/>
        <w:jc w:val="left"/>
        <w:rPr>
          <w:rFonts w:ascii="宋体" w:hAnsi="宋体" w:cs="宋体"/>
          <w:sz w:val="24"/>
          <w:szCs w:val="28"/>
          <w:highlight w:val="none"/>
        </w:rPr>
      </w:pPr>
      <w:r>
        <w:rPr>
          <w:rFonts w:hint="eastAsia" w:ascii="宋体" w:hAnsi="宋体" w:cs="宋体"/>
          <w:sz w:val="24"/>
          <w:szCs w:val="28"/>
        </w:rPr>
        <w:t>三、获取采购文件</w:t>
      </w:r>
    </w:p>
    <w:p w14:paraId="209A3B84">
      <w:pPr>
        <w:spacing w:afterLines="0" w:line="360" w:lineRule="auto"/>
        <w:ind w:firstLine="480" w:firstLineChars="200"/>
        <w:rPr>
          <w:rFonts w:ascii="宋体" w:hAnsi="宋体" w:cs="宋体"/>
          <w:sz w:val="24"/>
          <w:highlight w:val="none"/>
        </w:rPr>
      </w:pPr>
      <w:r>
        <w:rPr>
          <w:rFonts w:hint="eastAsia" w:ascii="宋体" w:hAnsi="宋体" w:cs="宋体"/>
          <w:sz w:val="24"/>
          <w:highlight w:val="none"/>
        </w:rPr>
        <w:t>1.采购文件获取时间：202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u w:val="single"/>
          <w:lang w:val="en-US" w:eastAsia="zh-CN"/>
        </w:rPr>
        <w:t>05</w:t>
      </w:r>
      <w:r>
        <w:rPr>
          <w:rFonts w:hint="eastAsia" w:ascii="宋体" w:hAnsi="宋体" w:cs="宋体"/>
          <w:sz w:val="24"/>
          <w:highlight w:val="none"/>
        </w:rPr>
        <w:t>月</w:t>
      </w:r>
      <w:r>
        <w:rPr>
          <w:rFonts w:hint="eastAsia" w:ascii="宋体" w:hAnsi="宋体" w:cs="宋体"/>
          <w:sz w:val="24"/>
          <w:highlight w:val="none"/>
          <w:u w:val="single"/>
          <w:lang w:val="en-US" w:eastAsia="zh-CN"/>
        </w:rPr>
        <w:t>27</w:t>
      </w:r>
      <w:r>
        <w:rPr>
          <w:rFonts w:hint="eastAsia" w:ascii="宋体" w:hAnsi="宋体" w:cs="宋体"/>
          <w:sz w:val="24"/>
          <w:highlight w:val="none"/>
        </w:rPr>
        <w:t>日9：00至202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u w:val="single"/>
          <w:lang w:val="en-US" w:eastAsia="zh-CN"/>
        </w:rPr>
        <w:t>06</w:t>
      </w:r>
      <w:r>
        <w:rPr>
          <w:rFonts w:hint="eastAsia" w:ascii="宋体" w:hAnsi="宋体" w:cs="宋体"/>
          <w:sz w:val="24"/>
          <w:highlight w:val="none"/>
        </w:rPr>
        <w:t>月</w:t>
      </w:r>
      <w:r>
        <w:rPr>
          <w:rFonts w:hint="eastAsia" w:ascii="宋体" w:hAnsi="宋体" w:cs="宋体"/>
          <w:sz w:val="24"/>
          <w:highlight w:val="none"/>
          <w:u w:val="single"/>
          <w:lang w:val="en-US" w:eastAsia="zh-CN"/>
        </w:rPr>
        <w:t>02</w:t>
      </w:r>
      <w:r>
        <w:rPr>
          <w:rFonts w:hint="eastAsia" w:ascii="宋体" w:hAnsi="宋体" w:cs="宋体"/>
          <w:sz w:val="24"/>
          <w:highlight w:val="none"/>
        </w:rPr>
        <w:t>日17：00（北京时间）。</w:t>
      </w:r>
    </w:p>
    <w:p w14:paraId="3F953C33">
      <w:pPr>
        <w:spacing w:afterLines="0"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.获取方式：在采购代理机构指定网站（www.hyzx.vip）获取，流程详见“供应商操作指南”，如有问题请咨询028-83228659。</w:t>
      </w:r>
    </w:p>
    <w:p w14:paraId="0BB14746">
      <w:pPr>
        <w:spacing w:afterLines="0" w:line="360" w:lineRule="auto"/>
        <w:ind w:firstLine="480" w:firstLineChars="200"/>
        <w:rPr>
          <w:rFonts w:ascii="宋体" w:hAnsi="宋体" w:cs="宋体"/>
          <w:sz w:val="24"/>
          <w:highlight w:val="none"/>
        </w:rPr>
      </w:pPr>
      <w:r>
        <w:rPr>
          <w:rFonts w:hint="eastAsia" w:ascii="宋体" w:hAnsi="宋体" w:cs="宋体"/>
          <w:sz w:val="24"/>
          <w:highlight w:val="none"/>
        </w:rPr>
        <w:t>注：（1）因电子系统问题导致无法正常获取采购文件的，可采用线下获取方式，联系电话028-83228659。</w:t>
      </w:r>
    </w:p>
    <w:p w14:paraId="70F72622">
      <w:pPr>
        <w:spacing w:afterLines="0" w:line="360" w:lineRule="auto"/>
        <w:ind w:firstLine="482" w:firstLineChars="200"/>
        <w:rPr>
          <w:rFonts w:ascii="宋体" w:hAnsi="宋体" w:cs="宋体"/>
          <w:b/>
          <w:bCs/>
          <w:sz w:val="24"/>
          <w:highlight w:val="none"/>
        </w:rPr>
      </w:pPr>
      <w:r>
        <w:rPr>
          <w:rFonts w:hint="eastAsia" w:ascii="宋体" w:hAnsi="宋体" w:cs="宋体"/>
          <w:b/>
          <w:bCs/>
          <w:sz w:val="24"/>
          <w:highlight w:val="none"/>
        </w:rPr>
        <w:t>（2）供应商获取采购文件IP地址一致且同时参与同一标段（包）项目响应的视为串通响应（提供其余真实有效说明的除外）。</w:t>
      </w:r>
    </w:p>
    <w:p w14:paraId="79F9E1A2">
      <w:pPr>
        <w:spacing w:afterLines="0" w:line="360" w:lineRule="auto"/>
        <w:ind w:firstLine="482" w:firstLineChars="200"/>
        <w:rPr>
          <w:rFonts w:ascii="宋体" w:hAnsi="宋体" w:cs="宋体"/>
          <w:sz w:val="24"/>
          <w:highlight w:val="none"/>
        </w:rPr>
      </w:pPr>
      <w:r>
        <w:rPr>
          <w:rFonts w:hint="eastAsia" w:ascii="宋体" w:hAnsi="宋体" w:cs="宋体"/>
          <w:b/>
          <w:bCs/>
          <w:sz w:val="24"/>
          <w:highlight w:val="none"/>
        </w:rPr>
        <w:t>（3）未获取采购文件并登记备案的供应商不得参加本项目磋商响应。</w:t>
      </w:r>
    </w:p>
    <w:p w14:paraId="4FFC82CD">
      <w:pPr>
        <w:pStyle w:val="3"/>
        <w:spacing w:afterLines="0"/>
        <w:ind w:firstLine="482" w:firstLineChars="200"/>
        <w:jc w:val="left"/>
        <w:rPr>
          <w:rFonts w:ascii="宋体" w:hAnsi="宋体" w:cs="宋体"/>
          <w:sz w:val="24"/>
          <w:szCs w:val="28"/>
          <w:highlight w:val="none"/>
        </w:rPr>
      </w:pPr>
      <w:r>
        <w:rPr>
          <w:rFonts w:hint="eastAsia" w:ascii="宋体" w:hAnsi="宋体" w:cs="宋体"/>
          <w:sz w:val="24"/>
          <w:szCs w:val="28"/>
          <w:highlight w:val="none"/>
        </w:rPr>
        <w:t>四、响应文件提交</w:t>
      </w:r>
    </w:p>
    <w:p w14:paraId="2A8BE02D">
      <w:pPr>
        <w:spacing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1.响应文件递交的截止时间为202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u w:val="single"/>
          <w:lang w:val="en-US" w:eastAsia="zh-CN"/>
        </w:rPr>
        <w:t>06</w:t>
      </w:r>
      <w:r>
        <w:rPr>
          <w:rFonts w:hint="eastAsia" w:ascii="宋体" w:hAnsi="宋体" w:cs="宋体"/>
          <w:sz w:val="24"/>
          <w:highlight w:val="none"/>
        </w:rPr>
        <w:t>月</w:t>
      </w:r>
      <w:r>
        <w:rPr>
          <w:rFonts w:hint="eastAsia" w:ascii="宋体" w:hAnsi="宋体" w:cs="宋体"/>
          <w:sz w:val="24"/>
          <w:highlight w:val="none"/>
          <w:u w:val="single"/>
          <w:lang w:val="en-US" w:eastAsia="zh-CN"/>
        </w:rPr>
        <w:t>08</w:t>
      </w:r>
      <w:r>
        <w:rPr>
          <w:rFonts w:hint="eastAsia" w:ascii="宋体" w:hAnsi="宋体" w:cs="宋体"/>
          <w:sz w:val="24"/>
          <w:highlight w:val="none"/>
        </w:rPr>
        <w:t>日1</w:t>
      </w:r>
      <w:r>
        <w:rPr>
          <w:rFonts w:hint="eastAsia" w:ascii="宋体" w:hAnsi="宋体" w:cs="宋体"/>
          <w:sz w:val="24"/>
          <w:highlight w:val="none"/>
          <w:lang w:val="en-US" w:eastAsia="zh-CN"/>
        </w:rPr>
        <w:t>0</w:t>
      </w:r>
      <w:r>
        <w:rPr>
          <w:rFonts w:hint="eastAsia" w:ascii="宋体" w:hAnsi="宋体" w:cs="宋体"/>
          <w:sz w:val="24"/>
          <w:highlight w:val="none"/>
        </w:rPr>
        <w:t>时00分，递交地点为：</w:t>
      </w:r>
      <w:r>
        <w:rPr>
          <w:rFonts w:hint="eastAsia" w:ascii="宋体" w:hAnsi="宋体" w:cs="宋体"/>
          <w:b/>
          <w:bCs/>
          <w:sz w:val="24"/>
          <w:highlight w:val="none"/>
          <w:u w:val="single"/>
        </w:rPr>
        <w:t>成都市锦江区工业园区三色路269号9栋2单元10层1001号</w:t>
      </w:r>
      <w:r>
        <w:rPr>
          <w:rFonts w:hint="eastAsia" w:ascii="宋体" w:hAnsi="宋体" w:cs="宋体"/>
          <w:sz w:val="24"/>
          <w:highlight w:val="none"/>
        </w:rPr>
        <w:t>。</w:t>
      </w:r>
    </w:p>
    <w:p w14:paraId="432DADB9">
      <w:pPr>
        <w:spacing w:afterLines="0" w:line="360" w:lineRule="auto"/>
        <w:ind w:firstLine="480" w:firstLineChars="200"/>
        <w:rPr>
          <w:rFonts w:ascii="宋体" w:hAnsi="宋体" w:cs="宋体"/>
          <w:sz w:val="24"/>
          <w:highlight w:val="none"/>
        </w:rPr>
      </w:pPr>
      <w:r>
        <w:rPr>
          <w:rFonts w:hint="eastAsia" w:ascii="宋体" w:hAnsi="宋体" w:cs="宋体"/>
          <w:sz w:val="24"/>
          <w:highlight w:val="none"/>
        </w:rPr>
        <w:t>2.响应文件开启时间：202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u w:val="single"/>
          <w:lang w:val="en-US" w:eastAsia="zh-CN"/>
        </w:rPr>
        <w:t>06</w:t>
      </w:r>
      <w:r>
        <w:rPr>
          <w:rFonts w:hint="eastAsia" w:ascii="宋体" w:hAnsi="宋体" w:cs="宋体"/>
          <w:sz w:val="24"/>
          <w:highlight w:val="none"/>
        </w:rPr>
        <w:t>月</w:t>
      </w:r>
      <w:r>
        <w:rPr>
          <w:rFonts w:hint="eastAsia" w:ascii="宋体" w:hAnsi="宋体" w:cs="宋体"/>
          <w:sz w:val="24"/>
          <w:highlight w:val="none"/>
          <w:u w:val="single"/>
          <w:lang w:val="en-US" w:eastAsia="zh-CN"/>
        </w:rPr>
        <w:t>08</w:t>
      </w:r>
      <w:r>
        <w:rPr>
          <w:rFonts w:hint="eastAsia" w:ascii="宋体" w:hAnsi="宋体" w:cs="宋体"/>
          <w:sz w:val="24"/>
          <w:highlight w:val="none"/>
        </w:rPr>
        <w:t>日1</w:t>
      </w:r>
      <w:r>
        <w:rPr>
          <w:rFonts w:hint="eastAsia" w:ascii="宋体" w:hAnsi="宋体" w:cs="宋体"/>
          <w:sz w:val="24"/>
          <w:highlight w:val="none"/>
          <w:lang w:val="en-US" w:eastAsia="zh-CN"/>
        </w:rPr>
        <w:t>0</w:t>
      </w:r>
      <w:r>
        <w:rPr>
          <w:rFonts w:hint="eastAsia" w:ascii="宋体" w:hAnsi="宋体" w:cs="宋体"/>
          <w:sz w:val="24"/>
          <w:highlight w:val="none"/>
        </w:rPr>
        <w:t>时00分在磋商地点开启。磋商地点：</w:t>
      </w:r>
      <w:r>
        <w:rPr>
          <w:rFonts w:hint="eastAsia" w:ascii="宋体" w:hAnsi="宋体" w:cs="宋体"/>
          <w:b/>
          <w:bCs/>
          <w:sz w:val="24"/>
          <w:highlight w:val="none"/>
          <w:u w:val="single"/>
        </w:rPr>
        <w:t>成都市锦江区工业园区三色路269号9栋2单元10层1001号</w:t>
      </w:r>
      <w:r>
        <w:rPr>
          <w:rFonts w:hint="eastAsia" w:ascii="宋体" w:hAnsi="宋体" w:cs="宋体"/>
          <w:sz w:val="24"/>
          <w:highlight w:val="none"/>
        </w:rPr>
        <w:t>。</w:t>
      </w:r>
    </w:p>
    <w:p w14:paraId="757EAD91">
      <w:pPr>
        <w:spacing w:afterLines="0" w:line="360" w:lineRule="auto"/>
        <w:ind w:firstLine="480" w:firstLineChars="200"/>
        <w:jc w:val="left"/>
        <w:rPr>
          <w:rFonts w:ascii="宋体" w:hAnsi="宋体" w:cs="宋体"/>
          <w:sz w:val="24"/>
        </w:rPr>
      </w:pPr>
      <w:r>
        <w:rPr>
          <w:rFonts w:hint="eastAsia" w:ascii="宋体" w:hAnsi="宋体" w:cs="宋体"/>
          <w:sz w:val="24"/>
          <w:highlight w:val="none"/>
        </w:rPr>
        <w:t>3.逾期送达或未送达指定地点或密封不符合磋商文件要求的响应文件，</w:t>
      </w:r>
      <w:r>
        <w:rPr>
          <w:rFonts w:hint="eastAsia" w:ascii="宋体" w:hAnsi="宋体" w:cs="宋体"/>
          <w:sz w:val="24"/>
        </w:rPr>
        <w:t>采购人不予受理。</w:t>
      </w:r>
    </w:p>
    <w:p w14:paraId="1688C95B">
      <w:pPr>
        <w:spacing w:afterLines="0" w:line="360" w:lineRule="auto"/>
        <w:ind w:firstLine="480" w:firstLineChars="200"/>
        <w:rPr>
          <w:rFonts w:ascii="宋体" w:hAnsi="宋体" w:cs="宋体"/>
          <w:sz w:val="24"/>
        </w:rPr>
      </w:pPr>
      <w:r>
        <w:rPr>
          <w:rFonts w:hint="eastAsia" w:ascii="宋体" w:hAnsi="宋体" w:cs="宋体"/>
          <w:sz w:val="24"/>
        </w:rPr>
        <w:t>4.响应文件不接受邮寄。</w:t>
      </w:r>
    </w:p>
    <w:p w14:paraId="2B26ABC2">
      <w:pPr>
        <w:pStyle w:val="3"/>
        <w:spacing w:afterLines="0"/>
        <w:ind w:firstLine="482" w:firstLineChars="200"/>
        <w:jc w:val="left"/>
        <w:rPr>
          <w:rFonts w:ascii="宋体" w:hAnsi="宋体" w:cs="宋体"/>
          <w:sz w:val="24"/>
          <w:szCs w:val="28"/>
        </w:rPr>
      </w:pPr>
      <w:r>
        <w:rPr>
          <w:rFonts w:hint="eastAsia" w:ascii="宋体" w:hAnsi="宋体" w:cs="宋体"/>
          <w:sz w:val="24"/>
          <w:szCs w:val="28"/>
        </w:rPr>
        <w:t>五、公告期限</w:t>
      </w:r>
    </w:p>
    <w:p w14:paraId="5794111C">
      <w:pPr>
        <w:spacing w:afterLines="0" w:line="360" w:lineRule="auto"/>
        <w:ind w:firstLine="480" w:firstLineChars="200"/>
        <w:rPr>
          <w:rFonts w:ascii="宋体" w:hAnsi="宋体" w:cs="宋体"/>
          <w:sz w:val="24"/>
        </w:rPr>
      </w:pPr>
      <w:r>
        <w:rPr>
          <w:rFonts w:hint="eastAsia" w:ascii="宋体" w:hAnsi="宋体" w:cs="宋体"/>
          <w:sz w:val="24"/>
        </w:rPr>
        <w:t>自本公告发布之日起3个工作日。</w:t>
      </w:r>
    </w:p>
    <w:p w14:paraId="2364EC36">
      <w:pPr>
        <w:pStyle w:val="3"/>
        <w:spacing w:afterLines="0"/>
        <w:ind w:firstLine="482" w:firstLineChars="200"/>
        <w:jc w:val="left"/>
        <w:rPr>
          <w:rFonts w:ascii="宋体" w:hAnsi="宋体" w:cs="宋体"/>
          <w:sz w:val="24"/>
          <w:szCs w:val="28"/>
        </w:rPr>
      </w:pPr>
      <w:r>
        <w:rPr>
          <w:rFonts w:hint="eastAsia" w:ascii="宋体" w:hAnsi="宋体" w:cs="宋体"/>
          <w:sz w:val="24"/>
          <w:szCs w:val="28"/>
        </w:rPr>
        <w:t>六、其他补充事宜</w:t>
      </w:r>
    </w:p>
    <w:p w14:paraId="56430947">
      <w:pPr>
        <w:spacing w:afterLines="0" w:line="360" w:lineRule="auto"/>
        <w:ind w:firstLine="480" w:firstLineChars="200"/>
        <w:rPr>
          <w:rFonts w:ascii="宋体" w:hAnsi="宋体" w:cs="宋体"/>
          <w:sz w:val="24"/>
        </w:rPr>
      </w:pPr>
      <w:r>
        <w:rPr>
          <w:rFonts w:hint="eastAsia" w:ascii="宋体" w:hAnsi="宋体" w:cs="宋体"/>
          <w:sz w:val="24"/>
        </w:rPr>
        <w:t>1.本公告在</w:t>
      </w:r>
      <w:r>
        <w:rPr>
          <w:rFonts w:hint="eastAsia" w:ascii="宋体" w:hAnsi="宋体" w:cs="宋体"/>
          <w:b/>
          <w:color w:val="auto"/>
          <w:sz w:val="24"/>
          <w:highlight w:val="none"/>
          <w:u w:val="single"/>
        </w:rPr>
        <w:t>中国招标投标公共服务平台（</w:t>
      </w:r>
      <w:r>
        <w:rPr>
          <w:rFonts w:hint="eastAsia" w:ascii="宋体" w:hAnsi="宋体" w:cs="宋体"/>
          <w:b/>
          <w:color w:val="auto"/>
          <w:sz w:val="24"/>
          <w:highlight w:val="none"/>
          <w:u w:val="single"/>
          <w:lang w:eastAsia="zh-CN"/>
        </w:rPr>
        <w:t>http://www.cebpubservice.com/</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全国公共资源交易平台</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四川省·德阳市</w:t>
      </w:r>
      <w:r>
        <w:rPr>
          <w:rFonts w:hint="eastAsia" w:ascii="宋体" w:hAnsi="宋体" w:cs="宋体"/>
          <w:b/>
          <w:color w:val="auto"/>
          <w:sz w:val="24"/>
          <w:highlight w:val="none"/>
          <w:u w:val="single"/>
          <w:lang w:eastAsia="zh-CN"/>
        </w:rPr>
        <w:t>）（https://www.dyggzy.com/）、</w:t>
      </w:r>
      <w:r>
        <w:rPr>
          <w:rFonts w:hint="eastAsia" w:ascii="宋体" w:hAnsi="宋体" w:cs="宋体"/>
          <w:b/>
          <w:color w:val="auto"/>
          <w:sz w:val="24"/>
          <w:highlight w:val="none"/>
          <w:u w:val="single"/>
        </w:rPr>
        <w:t>四川西南发展控股集团有限公司</w:t>
      </w:r>
      <w:r>
        <w:rPr>
          <w:rFonts w:hint="eastAsia" w:ascii="宋体" w:hAnsi="宋体" w:cs="宋体"/>
          <w:b/>
          <w:color w:val="auto"/>
          <w:sz w:val="24"/>
          <w:highlight w:val="none"/>
          <w:u w:val="single"/>
          <w:lang w:val="en-US" w:eastAsia="zh-CN"/>
        </w:rPr>
        <w:t>官网（http://www.xnfzkt.cn/）</w:t>
      </w:r>
      <w:r>
        <w:rPr>
          <w:rFonts w:hint="eastAsia" w:ascii="宋体" w:hAnsi="宋体" w:cs="宋体"/>
          <w:sz w:val="24"/>
        </w:rPr>
        <w:t>上发布。</w:t>
      </w:r>
    </w:p>
    <w:p w14:paraId="2CDE78B7">
      <w:pPr>
        <w:pStyle w:val="3"/>
        <w:spacing w:afterLines="0"/>
        <w:ind w:firstLine="482" w:firstLineChars="200"/>
        <w:jc w:val="left"/>
        <w:rPr>
          <w:rFonts w:ascii="宋体" w:hAnsi="宋体" w:cs="宋体"/>
          <w:sz w:val="24"/>
          <w:szCs w:val="28"/>
        </w:rPr>
      </w:pPr>
      <w:r>
        <w:rPr>
          <w:rFonts w:hint="eastAsia" w:ascii="宋体" w:hAnsi="宋体" w:cs="宋体"/>
          <w:sz w:val="24"/>
          <w:szCs w:val="28"/>
        </w:rPr>
        <w:t>七、凡对本次采购提出询问，请按以下方式联系。</w:t>
      </w:r>
    </w:p>
    <w:p w14:paraId="0D1AF013">
      <w:pPr>
        <w:spacing w:afterLines="0" w:line="360" w:lineRule="auto"/>
        <w:ind w:firstLine="480" w:firstLineChars="200"/>
        <w:rPr>
          <w:rFonts w:ascii="宋体" w:hAnsi="宋体" w:cs="宋体"/>
          <w:sz w:val="24"/>
        </w:rPr>
      </w:pPr>
      <w:r>
        <w:rPr>
          <w:rFonts w:hint="eastAsia" w:ascii="宋体" w:hAnsi="宋体" w:cs="宋体"/>
          <w:sz w:val="24"/>
        </w:rPr>
        <w:t>1.采购人信息</w:t>
      </w:r>
    </w:p>
    <w:p w14:paraId="2C799095">
      <w:pPr>
        <w:spacing w:afterLines="0" w:line="360" w:lineRule="auto"/>
        <w:ind w:firstLine="480" w:firstLineChars="200"/>
        <w:rPr>
          <w:rFonts w:hint="eastAsia" w:ascii="宋体" w:hAnsi="宋体" w:eastAsia="宋体" w:cs="宋体"/>
          <w:b w:val="0"/>
          <w:bCs w:val="0"/>
          <w:sz w:val="24"/>
          <w:lang w:eastAsia="zh-CN"/>
        </w:rPr>
      </w:pPr>
      <w:r>
        <w:rPr>
          <w:rFonts w:hint="eastAsia" w:ascii="宋体" w:hAnsi="宋体" w:cs="宋体"/>
          <w:b w:val="0"/>
          <w:bCs w:val="0"/>
          <w:sz w:val="24"/>
        </w:rPr>
        <w:t>名称：</w:t>
      </w:r>
      <w:r>
        <w:rPr>
          <w:rFonts w:hint="eastAsia" w:ascii="宋体" w:hAnsi="宋体"/>
          <w:b w:val="0"/>
          <w:bCs w:val="0"/>
          <w:sz w:val="24"/>
          <w:u w:val="single"/>
        </w:rPr>
        <w:t>四川西南发展控股集团有限公司</w:t>
      </w:r>
    </w:p>
    <w:p w14:paraId="3DF1343E">
      <w:pPr>
        <w:pStyle w:val="10"/>
        <w:spacing w:afterLines="0" w:line="360" w:lineRule="auto"/>
        <w:ind w:firstLine="480" w:firstLineChars="200"/>
        <w:rPr>
          <w:rFonts w:ascii="宋体" w:hAnsi="宋体" w:eastAsia="宋体" w:cs="宋体"/>
          <w:b w:val="0"/>
          <w:bCs w:val="0"/>
          <w:sz w:val="24"/>
        </w:rPr>
      </w:pPr>
      <w:r>
        <w:rPr>
          <w:rFonts w:hint="eastAsia" w:ascii="宋体" w:hAnsi="宋体" w:eastAsia="宋体" w:cs="宋体"/>
          <w:b w:val="0"/>
          <w:bCs w:val="0"/>
          <w:sz w:val="24"/>
        </w:rPr>
        <w:t>通讯地址：</w:t>
      </w:r>
      <w:r>
        <w:rPr>
          <w:rFonts w:hint="eastAsia" w:ascii="宋体" w:hAnsi="宋体" w:eastAsia="宋体" w:cs="Times New Roman"/>
          <w:b w:val="0"/>
          <w:bCs w:val="0"/>
          <w:sz w:val="24"/>
          <w:u w:val="single"/>
        </w:rPr>
        <w:t>四川省德阳市罗江区景乐北路78号附5号</w:t>
      </w:r>
    </w:p>
    <w:p w14:paraId="3C195092">
      <w:pPr>
        <w:pStyle w:val="10"/>
        <w:spacing w:afterLines="0" w:line="360" w:lineRule="auto"/>
        <w:ind w:firstLine="480" w:firstLineChars="200"/>
        <w:rPr>
          <w:rFonts w:hint="default" w:ascii="宋体" w:hAnsi="宋体" w:eastAsia="宋体" w:cs="宋体"/>
          <w:b w:val="0"/>
          <w:bCs w:val="0"/>
          <w:sz w:val="24"/>
          <w:lang w:val="en-US"/>
        </w:rPr>
      </w:pPr>
      <w:r>
        <w:rPr>
          <w:rFonts w:hint="eastAsia" w:ascii="宋体" w:hAnsi="宋体" w:eastAsia="宋体" w:cs="宋体"/>
          <w:b w:val="0"/>
          <w:bCs w:val="0"/>
          <w:sz w:val="24"/>
        </w:rPr>
        <w:t>联系方式：</w:t>
      </w:r>
      <w:r>
        <w:rPr>
          <w:rFonts w:hint="eastAsia" w:ascii="宋体" w:hAnsi="宋体" w:eastAsia="宋体" w:cs="Times New Roman"/>
          <w:b w:val="0"/>
          <w:bCs w:val="0"/>
          <w:sz w:val="24"/>
          <w:u w:val="single"/>
        </w:rPr>
        <w:t>孙先生</w:t>
      </w:r>
    </w:p>
    <w:p w14:paraId="10C29E19">
      <w:pPr>
        <w:pStyle w:val="10"/>
        <w:spacing w:afterLines="0" w:line="360" w:lineRule="auto"/>
        <w:ind w:firstLine="480" w:firstLineChars="200"/>
        <w:rPr>
          <w:rFonts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Times New Roman"/>
          <w:b w:val="0"/>
          <w:bCs w:val="0"/>
          <w:sz w:val="24"/>
          <w:u w:val="single"/>
        </w:rPr>
        <w:t>0838-3121202</w:t>
      </w:r>
    </w:p>
    <w:p w14:paraId="46151A5A">
      <w:pPr>
        <w:spacing w:afterLines="0" w:line="360" w:lineRule="auto"/>
        <w:ind w:firstLine="480" w:firstLineChars="200"/>
        <w:rPr>
          <w:rFonts w:ascii="宋体" w:hAnsi="宋体" w:cs="宋体"/>
          <w:sz w:val="24"/>
        </w:rPr>
      </w:pPr>
      <w:r>
        <w:rPr>
          <w:rFonts w:hint="eastAsia" w:ascii="宋体" w:hAnsi="宋体" w:cs="宋体"/>
          <w:sz w:val="24"/>
        </w:rPr>
        <w:t>2.采购代理机构信息</w:t>
      </w:r>
    </w:p>
    <w:p w14:paraId="39D9A5DC">
      <w:pPr>
        <w:spacing w:afterLines="0" w:line="360" w:lineRule="auto"/>
        <w:ind w:left="480"/>
        <w:rPr>
          <w:rFonts w:ascii="宋体" w:hAnsi="宋体" w:cs="宋体"/>
          <w:sz w:val="24"/>
        </w:rPr>
      </w:pPr>
      <w:r>
        <w:rPr>
          <w:rFonts w:hint="eastAsia" w:ascii="宋体" w:hAnsi="宋体" w:cs="宋体"/>
          <w:sz w:val="24"/>
        </w:rPr>
        <w:t>名称：泓越工程咨询有限公司</w:t>
      </w:r>
    </w:p>
    <w:p w14:paraId="11B4B9E5">
      <w:pPr>
        <w:spacing w:afterLines="0" w:line="360" w:lineRule="auto"/>
        <w:ind w:firstLine="480" w:firstLineChars="200"/>
        <w:rPr>
          <w:rFonts w:ascii="宋体" w:hAnsi="宋体" w:cs="宋体"/>
          <w:sz w:val="24"/>
        </w:rPr>
      </w:pPr>
      <w:r>
        <w:rPr>
          <w:rFonts w:hint="eastAsia" w:ascii="宋体" w:hAnsi="宋体" w:cs="宋体"/>
          <w:sz w:val="24"/>
        </w:rPr>
        <w:t>地址：成都市锦江区工业园区三色路269号9栋2单元10层1001号</w:t>
      </w:r>
    </w:p>
    <w:p w14:paraId="254F5A0A">
      <w:pPr>
        <w:spacing w:afterLines="0" w:line="360" w:lineRule="auto"/>
        <w:ind w:left="48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李仕祺</w:t>
      </w:r>
    </w:p>
    <w:p w14:paraId="4016C386">
      <w:pPr>
        <w:spacing w:afterLines="0" w:line="360" w:lineRule="auto"/>
        <w:ind w:left="480"/>
        <w:rPr>
          <w:rFonts w:ascii="宋体" w:hAnsi="宋体" w:cs="宋体"/>
          <w:sz w:val="24"/>
        </w:rPr>
      </w:pPr>
      <w:r>
        <w:rPr>
          <w:rFonts w:hint="eastAsia" w:ascii="宋体" w:hAnsi="宋体" w:cs="宋体"/>
          <w:sz w:val="24"/>
        </w:rPr>
        <w:t>联系电话：028-83228659</w:t>
      </w:r>
    </w:p>
    <w:p w14:paraId="6AA7FDD0">
      <w:pPr>
        <w:spacing w:afterLines="0" w:line="360" w:lineRule="auto"/>
        <w:ind w:left="480"/>
        <w:rPr>
          <w:rFonts w:ascii="宋体" w:hAnsi="宋体" w:cs="宋体"/>
          <w:sz w:val="24"/>
        </w:rPr>
      </w:pPr>
      <w:r>
        <w:rPr>
          <w:rFonts w:hint="eastAsia" w:ascii="宋体" w:hAnsi="宋体" w:cs="宋体"/>
          <w:sz w:val="24"/>
        </w:rPr>
        <w:t>邮箱：</w:t>
      </w:r>
      <w:r>
        <w:fldChar w:fldCharType="begin"/>
      </w:r>
      <w:r>
        <w:instrText xml:space="preserve"> HYPERLINK "mailto:schcjtyxgs@163.com" </w:instrText>
      </w:r>
      <w:r>
        <w:fldChar w:fldCharType="separate"/>
      </w:r>
      <w:r>
        <w:rPr>
          <w:rFonts w:hint="eastAsia" w:ascii="宋体" w:hAnsi="宋体" w:cs="宋体"/>
          <w:sz w:val="24"/>
        </w:rPr>
        <w:t>hyzxltd@126.com</w:t>
      </w:r>
      <w:r>
        <w:rPr>
          <w:rFonts w:hint="eastAsia" w:ascii="宋体" w:hAnsi="宋体" w:cs="宋体"/>
          <w:sz w:val="24"/>
        </w:rPr>
        <w:fldChar w:fldCharType="end"/>
      </w:r>
    </w:p>
    <w:p w14:paraId="6C11C44F">
      <w:pPr>
        <w:pStyle w:val="20"/>
        <w:spacing w:before="0" w:beforeAutospacing="0" w:after="0" w:afterLines="0" w:afterAutospacing="0"/>
        <w:rPr>
          <w:rFonts w:ascii="宋体" w:hAnsi="宋体" w:cs="宋体"/>
        </w:rPr>
      </w:pPr>
      <w:r>
        <w:rPr>
          <w:rFonts w:hint="eastAsia" w:ascii="宋体" w:hAnsi="宋体" w:cs="宋体"/>
        </w:rPr>
        <w:br w:type="page"/>
      </w:r>
      <w:r>
        <w:rPr>
          <w:rFonts w:hint="eastAsia" w:ascii="宋体" w:hAnsi="宋体" w:cs="宋体"/>
        </w:rPr>
        <w:t>第二章 磋商须知</w:t>
      </w:r>
      <w:bookmarkEnd w:id="3"/>
      <w:bookmarkEnd w:id="4"/>
      <w:bookmarkEnd w:id="5"/>
      <w:bookmarkEnd w:id="6"/>
      <w:bookmarkEnd w:id="7"/>
      <w:bookmarkEnd w:id="8"/>
    </w:p>
    <w:p w14:paraId="6E3D9EFE">
      <w:pPr>
        <w:pStyle w:val="3"/>
        <w:spacing w:afterLines="0"/>
        <w:rPr>
          <w:rFonts w:ascii="宋体" w:hAnsi="宋体" w:cs="宋体"/>
        </w:rPr>
      </w:pPr>
      <w:r>
        <w:rPr>
          <w:rFonts w:hint="eastAsia" w:ascii="宋体" w:hAnsi="宋体" w:cs="宋体"/>
        </w:rPr>
        <w:t>一、供应商须知前附表</w:t>
      </w:r>
    </w:p>
    <w:tbl>
      <w:tblPr>
        <w:tblStyle w:val="22"/>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113" w:type="dxa"/>
        </w:tblCellMar>
      </w:tblPr>
      <w:tblGrid>
        <w:gridCol w:w="637"/>
        <w:gridCol w:w="1910"/>
        <w:gridCol w:w="7360"/>
      </w:tblGrid>
      <w:tr w14:paraId="241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tblHeader/>
          <w:jc w:val="center"/>
        </w:trPr>
        <w:tc>
          <w:tcPr>
            <w:tcW w:w="637" w:type="dxa"/>
            <w:vAlign w:val="center"/>
          </w:tcPr>
          <w:p w14:paraId="6A010814">
            <w:pPr>
              <w:pStyle w:val="39"/>
              <w:spacing w:afterLines="0" w:line="360" w:lineRule="auto"/>
              <w:ind w:left="38"/>
              <w:jc w:val="center"/>
              <w:rPr>
                <w:lang w:val="zh-CN"/>
              </w:rPr>
            </w:pPr>
            <w:r>
              <w:rPr>
                <w:rFonts w:hint="eastAsia"/>
                <w:lang w:val="zh-CN"/>
              </w:rPr>
              <w:t>序号</w:t>
            </w:r>
          </w:p>
        </w:tc>
        <w:tc>
          <w:tcPr>
            <w:tcW w:w="1910" w:type="dxa"/>
            <w:vAlign w:val="center"/>
          </w:tcPr>
          <w:p w14:paraId="12772B11">
            <w:pPr>
              <w:pStyle w:val="39"/>
              <w:spacing w:afterLines="0" w:line="360" w:lineRule="auto"/>
              <w:ind w:left="38"/>
              <w:jc w:val="center"/>
              <w:rPr>
                <w:lang w:val="zh-CN"/>
              </w:rPr>
            </w:pPr>
            <w:r>
              <w:rPr>
                <w:rFonts w:hint="eastAsia"/>
                <w:lang w:val="zh-CN"/>
              </w:rPr>
              <w:t>应知事项</w:t>
            </w:r>
          </w:p>
        </w:tc>
        <w:tc>
          <w:tcPr>
            <w:tcW w:w="7360" w:type="dxa"/>
            <w:vAlign w:val="center"/>
          </w:tcPr>
          <w:p w14:paraId="7A5DB24B">
            <w:pPr>
              <w:pStyle w:val="39"/>
              <w:spacing w:afterLines="0" w:line="360" w:lineRule="auto"/>
              <w:ind w:left="218" w:leftChars="104"/>
              <w:jc w:val="center"/>
              <w:rPr>
                <w:lang w:val="zh-CN"/>
              </w:rPr>
            </w:pPr>
            <w:r>
              <w:rPr>
                <w:rFonts w:hint="eastAsia"/>
                <w:lang w:val="zh-CN"/>
              </w:rPr>
              <w:t>说明和要求</w:t>
            </w:r>
          </w:p>
        </w:tc>
      </w:tr>
      <w:tr w14:paraId="75D0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734CD792">
            <w:pPr>
              <w:pStyle w:val="39"/>
              <w:spacing w:afterLines="0" w:line="360" w:lineRule="auto"/>
              <w:ind w:left="38"/>
              <w:jc w:val="center"/>
              <w:rPr>
                <w:lang w:val="zh-CN"/>
              </w:rPr>
            </w:pPr>
            <w:r>
              <w:rPr>
                <w:rFonts w:hint="eastAsia"/>
                <w:lang w:val="zh-CN"/>
              </w:rPr>
              <w:t>1</w:t>
            </w:r>
          </w:p>
        </w:tc>
        <w:tc>
          <w:tcPr>
            <w:tcW w:w="1910" w:type="dxa"/>
            <w:vAlign w:val="center"/>
          </w:tcPr>
          <w:p w14:paraId="7430BED3">
            <w:pPr>
              <w:pStyle w:val="39"/>
              <w:spacing w:afterLines="0" w:line="360" w:lineRule="auto"/>
              <w:ind w:left="38"/>
              <w:jc w:val="center"/>
              <w:rPr>
                <w:lang w:val="zh-CN"/>
              </w:rPr>
            </w:pPr>
            <w:r>
              <w:rPr>
                <w:rFonts w:hint="eastAsia"/>
                <w:lang w:val="zh-CN"/>
              </w:rPr>
              <w:t>采购预算</w:t>
            </w:r>
          </w:p>
          <w:p w14:paraId="144EE754">
            <w:pPr>
              <w:pStyle w:val="39"/>
              <w:spacing w:afterLines="0" w:line="360" w:lineRule="auto"/>
              <w:ind w:left="38"/>
              <w:jc w:val="center"/>
              <w:rPr>
                <w:lang w:val="zh-CN"/>
              </w:rPr>
            </w:pPr>
            <w:r>
              <w:rPr>
                <w:rFonts w:hint="eastAsia"/>
                <w:lang w:val="zh-CN"/>
              </w:rPr>
              <w:t>（实质性要求）</w:t>
            </w:r>
          </w:p>
        </w:tc>
        <w:tc>
          <w:tcPr>
            <w:tcW w:w="7360" w:type="dxa"/>
            <w:vAlign w:val="center"/>
          </w:tcPr>
          <w:p w14:paraId="31E63F1E">
            <w:pPr>
              <w:pStyle w:val="39"/>
              <w:spacing w:afterLines="0" w:line="360" w:lineRule="auto"/>
              <w:ind w:left="218" w:leftChars="104"/>
              <w:jc w:val="both"/>
              <w:rPr>
                <w:kern w:val="2"/>
              </w:rPr>
            </w:pPr>
            <w:r>
              <w:rPr>
                <w:rFonts w:hint="eastAsia"/>
                <w:lang w:val="zh-CN"/>
              </w:rPr>
              <w:t>采购预算：</w:t>
            </w:r>
            <w:r>
              <w:rPr>
                <w:rFonts w:hint="eastAsia"/>
                <w:lang w:val="en-US" w:eastAsia="zh-CN"/>
              </w:rPr>
              <w:t>24.23</w:t>
            </w:r>
            <w:r>
              <w:rPr>
                <w:rFonts w:hint="eastAsia"/>
                <w:lang w:val="zh-CN"/>
              </w:rPr>
              <w:t>万元</w:t>
            </w:r>
            <w:r>
              <w:rPr>
                <w:rFonts w:hint="eastAsia"/>
                <w:spacing w:val="-4"/>
                <w:kern w:val="2"/>
              </w:rPr>
              <w:t>；</w:t>
            </w:r>
          </w:p>
          <w:p w14:paraId="4F52534B">
            <w:pPr>
              <w:pStyle w:val="39"/>
              <w:spacing w:afterLines="0" w:line="360" w:lineRule="auto"/>
              <w:ind w:left="218" w:leftChars="104"/>
              <w:jc w:val="both"/>
            </w:pPr>
            <w:r>
              <w:rPr>
                <w:rFonts w:hint="eastAsia"/>
              </w:rPr>
              <w:t>超过采购预算的</w:t>
            </w:r>
            <w:r>
              <w:rPr>
                <w:rFonts w:hint="eastAsia"/>
                <w:lang w:val="zh-CN"/>
              </w:rPr>
              <w:t>报价无效。</w:t>
            </w:r>
          </w:p>
        </w:tc>
      </w:tr>
      <w:tr w14:paraId="6FD2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1743C091">
            <w:pPr>
              <w:pStyle w:val="39"/>
              <w:spacing w:afterLines="0" w:line="360" w:lineRule="auto"/>
              <w:ind w:left="38"/>
              <w:jc w:val="center"/>
              <w:rPr>
                <w:lang w:val="zh-CN"/>
              </w:rPr>
            </w:pPr>
            <w:r>
              <w:rPr>
                <w:rFonts w:hint="eastAsia"/>
                <w:lang w:val="zh-CN"/>
              </w:rPr>
              <w:t>2</w:t>
            </w:r>
          </w:p>
        </w:tc>
        <w:tc>
          <w:tcPr>
            <w:tcW w:w="1910" w:type="dxa"/>
            <w:vAlign w:val="center"/>
          </w:tcPr>
          <w:p w14:paraId="50A8AF11">
            <w:pPr>
              <w:pStyle w:val="39"/>
              <w:spacing w:afterLines="0" w:line="360" w:lineRule="auto"/>
              <w:ind w:left="38"/>
              <w:jc w:val="center"/>
              <w:rPr>
                <w:lang w:val="zh-CN"/>
              </w:rPr>
            </w:pPr>
            <w:r>
              <w:rPr>
                <w:rFonts w:hint="eastAsia"/>
                <w:lang w:val="zh-CN"/>
              </w:rPr>
              <w:t>最高限价</w:t>
            </w:r>
          </w:p>
          <w:p w14:paraId="529BFB82">
            <w:pPr>
              <w:pStyle w:val="39"/>
              <w:spacing w:afterLines="0" w:line="360" w:lineRule="auto"/>
              <w:ind w:left="38"/>
              <w:jc w:val="center"/>
              <w:rPr>
                <w:lang w:val="zh-CN"/>
              </w:rPr>
            </w:pPr>
            <w:r>
              <w:rPr>
                <w:rFonts w:hint="eastAsia"/>
                <w:lang w:val="zh-CN"/>
              </w:rPr>
              <w:t>（实质性要求）</w:t>
            </w:r>
          </w:p>
        </w:tc>
        <w:tc>
          <w:tcPr>
            <w:tcW w:w="7360" w:type="dxa"/>
            <w:vAlign w:val="center"/>
          </w:tcPr>
          <w:p w14:paraId="31DC7AB8">
            <w:pPr>
              <w:pStyle w:val="39"/>
              <w:spacing w:afterLines="0" w:line="360" w:lineRule="auto"/>
              <w:ind w:left="218" w:leftChars="104"/>
              <w:jc w:val="both"/>
              <w:rPr>
                <w:lang w:val="zh-CN"/>
              </w:rPr>
            </w:pPr>
            <w:r>
              <w:rPr>
                <w:rFonts w:hint="eastAsia"/>
                <w:spacing w:val="-4"/>
                <w:kern w:val="2"/>
              </w:rPr>
              <w:t>最高限价：</w:t>
            </w:r>
            <w:r>
              <w:rPr>
                <w:rFonts w:hint="eastAsia"/>
                <w:lang w:val="en-US" w:eastAsia="zh-CN"/>
              </w:rPr>
              <w:t>24.23</w:t>
            </w:r>
            <w:r>
              <w:rPr>
                <w:rFonts w:hint="eastAsia"/>
                <w:lang w:val="zh-CN"/>
              </w:rPr>
              <w:t>万元</w:t>
            </w:r>
            <w:r>
              <w:rPr>
                <w:rFonts w:hint="eastAsia"/>
                <w:spacing w:val="-4"/>
                <w:kern w:val="2"/>
              </w:rPr>
              <w:t>；</w:t>
            </w:r>
          </w:p>
          <w:p w14:paraId="512B9DEA">
            <w:pPr>
              <w:pStyle w:val="39"/>
              <w:spacing w:afterLines="0" w:line="360" w:lineRule="auto"/>
              <w:ind w:left="218" w:leftChars="104"/>
              <w:jc w:val="both"/>
            </w:pPr>
            <w:r>
              <w:rPr>
                <w:rFonts w:hint="eastAsia"/>
              </w:rPr>
              <w:t>超过最高限价的</w:t>
            </w:r>
            <w:r>
              <w:rPr>
                <w:rFonts w:hint="eastAsia"/>
                <w:lang w:val="zh-CN"/>
              </w:rPr>
              <w:t>报价无效。</w:t>
            </w:r>
          </w:p>
        </w:tc>
      </w:tr>
      <w:tr w14:paraId="478B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3F389C93">
            <w:pPr>
              <w:pStyle w:val="39"/>
              <w:spacing w:afterLines="0" w:line="360" w:lineRule="auto"/>
              <w:ind w:left="38"/>
              <w:jc w:val="center"/>
              <w:rPr>
                <w:lang w:val="zh-CN"/>
              </w:rPr>
            </w:pPr>
            <w:r>
              <w:rPr>
                <w:rFonts w:hint="eastAsia"/>
                <w:lang w:val="zh-CN"/>
              </w:rPr>
              <w:t>3</w:t>
            </w:r>
          </w:p>
        </w:tc>
        <w:tc>
          <w:tcPr>
            <w:tcW w:w="1910" w:type="dxa"/>
            <w:vAlign w:val="center"/>
          </w:tcPr>
          <w:p w14:paraId="138B4940">
            <w:pPr>
              <w:pStyle w:val="39"/>
              <w:spacing w:afterLines="0" w:line="360" w:lineRule="auto"/>
              <w:ind w:left="38"/>
              <w:jc w:val="center"/>
            </w:pPr>
            <w:r>
              <w:rPr>
                <w:rFonts w:hint="eastAsia"/>
                <w:lang w:val="en-US" w:eastAsia="zh-CN"/>
              </w:rPr>
              <w:t>异常低</w:t>
            </w:r>
            <w:r>
              <w:rPr>
                <w:rFonts w:hint="eastAsia"/>
              </w:rPr>
              <w:t>价</w:t>
            </w:r>
          </w:p>
          <w:p w14:paraId="02B9563D">
            <w:pPr>
              <w:pStyle w:val="39"/>
              <w:spacing w:afterLines="0" w:line="360" w:lineRule="auto"/>
              <w:ind w:left="38"/>
              <w:jc w:val="center"/>
            </w:pPr>
            <w:r>
              <w:rPr>
                <w:rFonts w:hint="eastAsia"/>
              </w:rPr>
              <w:t>不正当竞争预防措施</w:t>
            </w:r>
          </w:p>
          <w:p w14:paraId="158AFD8F">
            <w:pPr>
              <w:pStyle w:val="39"/>
              <w:spacing w:afterLines="0" w:line="360" w:lineRule="auto"/>
              <w:ind w:left="38"/>
              <w:jc w:val="center"/>
            </w:pPr>
            <w:r>
              <w:rPr>
                <w:rFonts w:hint="eastAsia"/>
              </w:rPr>
              <w:t>（实质性要求）</w:t>
            </w:r>
          </w:p>
        </w:tc>
        <w:tc>
          <w:tcPr>
            <w:tcW w:w="7360" w:type="dxa"/>
            <w:vAlign w:val="center"/>
          </w:tcPr>
          <w:p w14:paraId="348CD7E3">
            <w:pPr>
              <w:pStyle w:val="39"/>
              <w:spacing w:afterLines="0" w:line="360" w:lineRule="auto"/>
              <w:ind w:left="218" w:leftChars="104"/>
              <w:jc w:val="both"/>
            </w:pPr>
            <w:r>
              <w:rPr>
                <w:rFonts w:hint="eastAsia"/>
              </w:rPr>
              <w:t>1.在评审过程中，出现下列情形之一的,磋商小组应当启动异常低价响应审查程序：</w:t>
            </w:r>
          </w:p>
          <w:p w14:paraId="6B4B0861">
            <w:pPr>
              <w:pStyle w:val="39"/>
              <w:spacing w:afterLines="0" w:line="360" w:lineRule="auto"/>
              <w:ind w:left="218" w:leftChars="104"/>
              <w:jc w:val="both"/>
            </w:pPr>
            <w:r>
              <w:rPr>
                <w:rFonts w:hint="eastAsia"/>
              </w:rPr>
              <w:t>（1）响应报价低于全部通过符合性审查供应商响应报价平均值50%的，即响应报价＜全部通过符合性审查供应商响应报价平均值×50%；</w:t>
            </w:r>
          </w:p>
          <w:p w14:paraId="085DC83E">
            <w:pPr>
              <w:pStyle w:val="39"/>
              <w:spacing w:afterLines="0" w:line="360" w:lineRule="auto"/>
              <w:ind w:left="218" w:leftChars="104"/>
              <w:jc w:val="both"/>
            </w:pPr>
            <w:r>
              <w:rPr>
                <w:rFonts w:hint="eastAsia"/>
              </w:rPr>
              <w:t>（2）响应报价低于通过符合性审查的次低报价供应商响应报价50%的，即响应报价＜通过符合性审查的次低报价供应商响应报价×50%；</w:t>
            </w:r>
          </w:p>
          <w:p w14:paraId="54245EED">
            <w:pPr>
              <w:pStyle w:val="39"/>
              <w:spacing w:afterLines="0" w:line="360" w:lineRule="auto"/>
              <w:ind w:left="218" w:leftChars="104"/>
              <w:jc w:val="both"/>
            </w:pPr>
            <w:r>
              <w:rPr>
                <w:rFonts w:hint="eastAsia"/>
              </w:rPr>
              <w:t>（3）响应报价低于采购项目</w:t>
            </w:r>
            <w:r>
              <w:rPr>
                <w:rFonts w:ascii="宋体" w:hAnsi="宋体" w:cs="宋体"/>
                <w:sz w:val="24"/>
              </w:rPr>
              <w:t>（采购包）</w:t>
            </w:r>
            <w:r>
              <w:rPr>
                <w:rFonts w:hint="eastAsia"/>
              </w:rPr>
              <w:t>最高限价45%的，即响应报价＜采购项目</w:t>
            </w:r>
            <w:r>
              <w:rPr>
                <w:rFonts w:ascii="宋体" w:hAnsi="宋体" w:cs="宋体"/>
                <w:sz w:val="24"/>
              </w:rPr>
              <w:t>（采购包）</w:t>
            </w:r>
            <w:r>
              <w:rPr>
                <w:rFonts w:hint="eastAsia"/>
              </w:rPr>
              <w:t>最高限价×45%；</w:t>
            </w:r>
          </w:p>
          <w:p w14:paraId="3C16C3C5">
            <w:pPr>
              <w:pStyle w:val="39"/>
              <w:spacing w:afterLines="0" w:line="360" w:lineRule="auto"/>
              <w:ind w:left="218" w:leftChars="104"/>
              <w:jc w:val="both"/>
            </w:pPr>
            <w:r>
              <w:rPr>
                <w:rFonts w:hint="eastAsia"/>
              </w:rPr>
              <w:t>（4）磋商小组基于专业判断，认为供应商报价过低，有可能影响产品质量或者不能诚信履约的其他情形。</w:t>
            </w:r>
          </w:p>
          <w:p w14:paraId="6BA4F790">
            <w:pPr>
              <w:pStyle w:val="39"/>
              <w:spacing w:afterLines="0" w:line="360" w:lineRule="auto"/>
              <w:ind w:left="218" w:leftChars="104"/>
              <w:jc w:val="both"/>
            </w:pPr>
            <w:r>
              <w:rPr>
                <w:rFonts w:hint="eastAsia"/>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BD04369">
            <w:pPr>
              <w:pStyle w:val="39"/>
              <w:spacing w:afterLines="0" w:line="360" w:lineRule="auto"/>
              <w:ind w:left="218" w:leftChars="104"/>
              <w:jc w:val="both"/>
            </w:pPr>
            <w:r>
              <w:rPr>
                <w:rFonts w:hint="eastAsia"/>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437B188C">
            <w:pPr>
              <w:spacing w:afterLines="0" w:line="360" w:lineRule="auto"/>
              <w:ind w:left="218" w:leftChars="104" w:right="105" w:rightChars="50"/>
              <w:rPr>
                <w:rFonts w:ascii="宋体" w:hAnsi="宋体" w:cs="宋体"/>
                <w:sz w:val="24"/>
              </w:rPr>
            </w:pPr>
            <w:r>
              <w:rPr>
                <w:rFonts w:hint="eastAsia" w:ascii="宋体" w:hAnsi="宋体" w:cs="宋体"/>
                <w:sz w:val="24"/>
              </w:rPr>
              <w:t>3.供应商书面说明应当签字确认或者加盖公章，否则无效。书面说明的签字确认，由其法定代表人/单位负责人（非法人机构则为负责人，自然人则为本人）或者其授权代表签字确认。</w:t>
            </w:r>
          </w:p>
        </w:tc>
      </w:tr>
      <w:tr w14:paraId="5EFD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67519142">
            <w:pPr>
              <w:pStyle w:val="39"/>
              <w:spacing w:afterLines="0" w:line="360" w:lineRule="auto"/>
              <w:ind w:left="38"/>
              <w:jc w:val="center"/>
              <w:rPr>
                <w:lang w:val="zh-CN"/>
              </w:rPr>
            </w:pPr>
            <w:r>
              <w:rPr>
                <w:rFonts w:hint="eastAsia"/>
                <w:lang w:val="zh-CN"/>
              </w:rPr>
              <w:t>4</w:t>
            </w:r>
          </w:p>
        </w:tc>
        <w:tc>
          <w:tcPr>
            <w:tcW w:w="1910" w:type="dxa"/>
            <w:vAlign w:val="center"/>
          </w:tcPr>
          <w:p w14:paraId="36C90F65">
            <w:pPr>
              <w:pStyle w:val="39"/>
              <w:pageBreakBefore w:val="0"/>
              <w:wordWrap/>
              <w:topLinePunct w:val="0"/>
              <w:bidi w:val="0"/>
              <w:snapToGrid/>
              <w:spacing w:beforeAutospacing="0" w:afterLines="0" w:afterAutospacing="0" w:line="360" w:lineRule="auto"/>
              <w:jc w:val="center"/>
            </w:pPr>
            <w:r>
              <w:rPr>
                <w:rFonts w:hint="eastAsia"/>
                <w:color w:val="auto"/>
                <w:highlight w:val="none"/>
                <w:lang w:val="zh-CN"/>
              </w:rPr>
              <w:t>成交</w:t>
            </w:r>
            <w:r>
              <w:rPr>
                <w:rFonts w:hint="eastAsia"/>
                <w:color w:val="auto"/>
                <w:highlight w:val="none"/>
                <w:lang w:val="en-US" w:eastAsia="zh-CN"/>
              </w:rPr>
              <w:t>结果公告</w:t>
            </w:r>
          </w:p>
        </w:tc>
        <w:tc>
          <w:tcPr>
            <w:tcW w:w="7360" w:type="dxa"/>
            <w:vAlign w:val="center"/>
          </w:tcPr>
          <w:p w14:paraId="386FC109">
            <w:pPr>
              <w:pageBreakBefore w:val="0"/>
              <w:kinsoku w:val="0"/>
              <w:wordWrap/>
              <w:topLinePunct w:val="0"/>
              <w:bidi w:val="0"/>
              <w:snapToGrid/>
              <w:spacing w:beforeAutospacing="0" w:afterLines="0" w:afterAutospacing="0" w:line="360" w:lineRule="auto"/>
              <w:ind w:left="218" w:leftChars="104" w:right="105" w:rightChars="50"/>
              <w:jc w:val="both"/>
              <w:rPr>
                <w:rFonts w:ascii="宋体" w:hAnsi="宋体" w:cs="宋体"/>
                <w:sz w:val="24"/>
              </w:rPr>
            </w:pPr>
            <w:r>
              <w:rPr>
                <w:rFonts w:hint="eastAsia" w:ascii="宋体" w:hAnsi="宋体" w:cs="宋体"/>
                <w:color w:val="auto"/>
                <w:sz w:val="24"/>
                <w:highlight w:val="none"/>
                <w:lang w:val="zh-CN"/>
              </w:rPr>
              <w:t>在</w:t>
            </w:r>
            <w:r>
              <w:rPr>
                <w:rFonts w:hint="eastAsia" w:ascii="宋体" w:hAnsi="宋体" w:cs="宋体"/>
                <w:color w:val="auto"/>
                <w:sz w:val="24"/>
                <w:highlight w:val="none"/>
              </w:rPr>
              <w:t>中国招标投标公共服务平台（</w:t>
            </w:r>
            <w:r>
              <w:rPr>
                <w:rFonts w:hint="eastAsia" w:ascii="宋体" w:hAnsi="宋体" w:cs="宋体"/>
                <w:color w:val="auto"/>
                <w:sz w:val="24"/>
                <w:highlight w:val="none"/>
                <w:lang w:eastAsia="zh-CN"/>
              </w:rPr>
              <w:t>http://www.cebpubservice.com/</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全国公共资源交易平台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四川省·德阳市</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https://www.dyggzy.com/</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、四川西南发展控股集团有限公司</w:t>
            </w:r>
            <w:r>
              <w:rPr>
                <w:rFonts w:hint="eastAsia" w:ascii="宋体" w:hAnsi="宋体" w:cs="宋体"/>
                <w:color w:val="auto"/>
                <w:sz w:val="24"/>
                <w:highlight w:val="none"/>
                <w:lang w:val="en-US" w:eastAsia="zh-CN"/>
              </w:rPr>
              <w:t>官网（http://www.xnfzkt.cn/）</w:t>
            </w:r>
            <w:r>
              <w:rPr>
                <w:rFonts w:hint="eastAsia" w:ascii="宋体" w:hAnsi="宋体" w:cs="宋体"/>
                <w:color w:val="auto"/>
                <w:sz w:val="24"/>
                <w:highlight w:val="none"/>
                <w:lang w:val="zh-CN"/>
              </w:rPr>
              <w:t>上</w:t>
            </w:r>
            <w:r>
              <w:rPr>
                <w:rFonts w:hint="eastAsia" w:ascii="宋体" w:hAnsi="宋体" w:cs="宋体"/>
                <w:color w:val="auto"/>
                <w:sz w:val="24"/>
                <w:highlight w:val="none"/>
                <w:lang w:val="en-US" w:eastAsia="zh-CN"/>
              </w:rPr>
              <w:t>公告</w:t>
            </w:r>
            <w:r>
              <w:rPr>
                <w:rFonts w:hint="eastAsia" w:ascii="宋体" w:hAnsi="宋体" w:cs="宋体"/>
                <w:color w:val="auto"/>
                <w:sz w:val="24"/>
                <w:highlight w:val="none"/>
                <w:lang w:val="zh-CN"/>
              </w:rPr>
              <w:t>。</w:t>
            </w:r>
          </w:p>
        </w:tc>
      </w:tr>
      <w:tr w14:paraId="19ED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2A06EAB0">
            <w:pPr>
              <w:pStyle w:val="39"/>
              <w:spacing w:afterLines="0" w:line="360" w:lineRule="auto"/>
              <w:ind w:left="38"/>
              <w:jc w:val="center"/>
              <w:rPr>
                <w:lang w:val="zh-CN"/>
              </w:rPr>
            </w:pPr>
            <w:r>
              <w:rPr>
                <w:rFonts w:hint="eastAsia"/>
                <w:lang w:val="zh-CN"/>
              </w:rPr>
              <w:t>5</w:t>
            </w:r>
          </w:p>
        </w:tc>
        <w:tc>
          <w:tcPr>
            <w:tcW w:w="1910" w:type="dxa"/>
            <w:vAlign w:val="center"/>
          </w:tcPr>
          <w:p w14:paraId="0F79F134">
            <w:pPr>
              <w:pStyle w:val="39"/>
              <w:spacing w:afterLines="0" w:line="360" w:lineRule="auto"/>
              <w:jc w:val="center"/>
            </w:pPr>
            <w:r>
              <w:rPr>
                <w:rFonts w:hint="eastAsia"/>
                <w:lang w:val="zh-CN"/>
              </w:rPr>
              <w:t>磋商保证金</w:t>
            </w:r>
          </w:p>
        </w:tc>
        <w:tc>
          <w:tcPr>
            <w:tcW w:w="7360" w:type="dxa"/>
            <w:vAlign w:val="center"/>
          </w:tcPr>
          <w:p w14:paraId="060F750E">
            <w:pPr>
              <w:widowControl/>
              <w:spacing w:afterLines="0" w:line="360" w:lineRule="auto"/>
              <w:ind w:left="218" w:leftChars="104"/>
              <w:jc w:val="left"/>
              <w:rPr>
                <w:rFonts w:ascii="宋体" w:hAnsi="宋体" w:cs="宋体"/>
                <w:b/>
                <w:sz w:val="24"/>
              </w:rPr>
            </w:pPr>
            <w:r>
              <w:rPr>
                <w:rFonts w:hint="eastAsia" w:ascii="宋体" w:hAnsi="宋体" w:cs="宋体"/>
                <w:b/>
                <w:sz w:val="24"/>
              </w:rPr>
              <w:t>本项目是否需要缴纳磋商保证金：□是   ☑否</w:t>
            </w:r>
          </w:p>
          <w:p w14:paraId="34DFD425">
            <w:pPr>
              <w:widowControl/>
              <w:spacing w:afterLines="0" w:line="360" w:lineRule="auto"/>
              <w:ind w:left="218" w:leftChars="104"/>
              <w:jc w:val="left"/>
              <w:rPr>
                <w:rFonts w:ascii="宋体" w:hAnsi="宋体" w:cs="宋体"/>
                <w:b/>
                <w:sz w:val="24"/>
              </w:rPr>
            </w:pPr>
            <w:r>
              <w:rPr>
                <w:rFonts w:hint="eastAsia" w:ascii="宋体" w:hAnsi="宋体" w:cs="宋体"/>
                <w:b/>
                <w:sz w:val="24"/>
              </w:rPr>
              <w:t>1．金额：</w:t>
            </w:r>
            <w:r>
              <w:rPr>
                <w:rFonts w:ascii="宋体" w:hAnsi="宋体" w:cs="宋体"/>
                <w:b/>
                <w:sz w:val="24"/>
                <w:u w:val="single"/>
              </w:rPr>
              <w:t>/</w:t>
            </w:r>
            <w:r>
              <w:rPr>
                <w:rFonts w:hint="eastAsia" w:ascii="宋体" w:hAnsi="宋体" w:cs="宋体"/>
                <w:b/>
                <w:sz w:val="24"/>
              </w:rPr>
              <w:t>元（大写：人民币</w:t>
            </w:r>
            <w:r>
              <w:rPr>
                <w:rFonts w:ascii="宋体" w:hAnsi="宋体" w:cs="宋体"/>
                <w:b/>
                <w:sz w:val="24"/>
                <w:u w:val="single"/>
              </w:rPr>
              <w:t>/</w:t>
            </w:r>
            <w:r>
              <w:rPr>
                <w:rFonts w:hint="eastAsia" w:ascii="宋体" w:hAnsi="宋体" w:cs="宋体"/>
                <w:b/>
                <w:sz w:val="24"/>
              </w:rPr>
              <w:t>元整）</w:t>
            </w:r>
          </w:p>
          <w:p w14:paraId="57BC2AD5">
            <w:pPr>
              <w:widowControl/>
              <w:spacing w:afterLines="0" w:line="360" w:lineRule="auto"/>
              <w:ind w:left="218" w:leftChars="104"/>
              <w:jc w:val="left"/>
              <w:rPr>
                <w:rFonts w:ascii="宋体" w:hAnsi="宋体" w:cs="宋体"/>
                <w:sz w:val="24"/>
              </w:rPr>
            </w:pPr>
            <w:r>
              <w:rPr>
                <w:rFonts w:hint="eastAsia" w:ascii="宋体" w:hAnsi="宋体" w:cs="宋体"/>
                <w:sz w:val="24"/>
              </w:rPr>
              <w:t>2．交款方式：供应商磋商保证金应当由供应商本单位以支票、汇票、本票或者金融机构、担保机构出具的保函等非现金形式提交（包括网银转账，电汇等方式）。</w:t>
            </w:r>
          </w:p>
          <w:p w14:paraId="5E89F1A3">
            <w:pPr>
              <w:widowControl/>
              <w:spacing w:afterLines="0" w:line="360" w:lineRule="auto"/>
              <w:ind w:left="218" w:leftChars="104"/>
              <w:jc w:val="left"/>
              <w:rPr>
                <w:rFonts w:ascii="宋体" w:hAnsi="宋体" w:cs="宋体"/>
                <w:sz w:val="24"/>
              </w:rPr>
            </w:pPr>
            <w:r>
              <w:rPr>
                <w:rFonts w:hint="eastAsia" w:ascii="宋体" w:hAnsi="宋体" w:cs="宋体"/>
                <w:sz w:val="24"/>
              </w:rPr>
              <w:t>磋商保证金收取账户：</w:t>
            </w:r>
          </w:p>
          <w:p w14:paraId="4F66B074">
            <w:pPr>
              <w:pStyle w:val="10"/>
              <w:spacing w:afterLines="0" w:line="360" w:lineRule="auto"/>
              <w:ind w:firstLine="241" w:firstLineChars="100"/>
              <w:rPr>
                <w:rFonts w:ascii="宋体" w:hAnsi="宋体" w:eastAsia="宋体" w:cs="宋体"/>
                <w:b/>
                <w:sz w:val="24"/>
              </w:rPr>
            </w:pPr>
            <w:r>
              <w:rPr>
                <w:rFonts w:hint="eastAsia" w:ascii="宋体" w:hAnsi="宋体" w:eastAsia="宋体" w:cs="宋体"/>
                <w:b/>
                <w:sz w:val="24"/>
              </w:rPr>
              <w:t>收款单位：泓越工程咨询有限公司</w:t>
            </w:r>
          </w:p>
          <w:p w14:paraId="2E661709">
            <w:pPr>
              <w:pStyle w:val="10"/>
              <w:spacing w:afterLines="0" w:line="360" w:lineRule="auto"/>
              <w:ind w:firstLine="241" w:firstLineChars="100"/>
              <w:rPr>
                <w:rFonts w:hint="eastAsia" w:ascii="宋体" w:hAnsi="宋体" w:eastAsia="宋体" w:cs="宋体"/>
                <w:b/>
                <w:sz w:val="24"/>
                <w:lang w:eastAsia="zh-CN"/>
              </w:rPr>
            </w:pPr>
            <w:r>
              <w:rPr>
                <w:rFonts w:hint="eastAsia" w:ascii="宋体" w:hAnsi="宋体" w:eastAsia="宋体" w:cs="宋体"/>
                <w:b/>
                <w:sz w:val="24"/>
              </w:rPr>
              <w:t>开户行：招商银行成都</w:t>
            </w:r>
            <w:r>
              <w:rPr>
                <w:rFonts w:hint="eastAsia" w:ascii="宋体" w:hAnsi="宋体" w:eastAsia="宋体" w:cs="宋体"/>
                <w:b/>
                <w:sz w:val="24"/>
                <w:lang w:eastAsia="zh-CN"/>
              </w:rPr>
              <w:t>人民南路四段支行</w:t>
            </w:r>
          </w:p>
          <w:p w14:paraId="6815161E">
            <w:pPr>
              <w:pStyle w:val="10"/>
              <w:spacing w:afterLines="0" w:line="360" w:lineRule="auto"/>
              <w:ind w:firstLine="241" w:firstLineChars="100"/>
              <w:rPr>
                <w:rFonts w:ascii="宋体" w:hAnsi="宋体" w:eastAsia="宋体" w:cs="宋体"/>
                <w:b/>
                <w:sz w:val="24"/>
              </w:rPr>
            </w:pPr>
            <w:r>
              <w:rPr>
                <w:rFonts w:hint="eastAsia" w:ascii="宋体" w:hAnsi="宋体" w:eastAsia="宋体" w:cs="宋体"/>
                <w:b/>
                <w:sz w:val="24"/>
              </w:rPr>
              <w:t>银行账号：128912103810601</w:t>
            </w:r>
          </w:p>
          <w:p w14:paraId="6049A925">
            <w:pPr>
              <w:pStyle w:val="10"/>
              <w:spacing w:afterLines="0" w:line="360" w:lineRule="auto"/>
              <w:ind w:firstLine="241" w:firstLineChars="100"/>
              <w:rPr>
                <w:rFonts w:hint="eastAsia" w:ascii="宋体" w:hAnsi="宋体" w:eastAsia="宋体" w:cs="宋体"/>
                <w:b/>
                <w:sz w:val="24"/>
              </w:rPr>
            </w:pPr>
            <w:r>
              <w:rPr>
                <w:rFonts w:hint="eastAsia" w:ascii="宋体" w:hAnsi="宋体" w:eastAsia="宋体" w:cs="宋体"/>
                <w:b/>
                <w:sz w:val="24"/>
              </w:rPr>
              <w:t>开户行行号：308651020040</w:t>
            </w:r>
          </w:p>
          <w:p w14:paraId="1475A3BB">
            <w:pPr>
              <w:widowControl/>
              <w:spacing w:afterLines="0" w:line="360" w:lineRule="auto"/>
              <w:ind w:left="218" w:leftChars="104"/>
              <w:jc w:val="left"/>
              <w:rPr>
                <w:rFonts w:ascii="宋体" w:hAnsi="宋体" w:cs="宋体"/>
                <w:sz w:val="24"/>
              </w:rPr>
            </w:pPr>
            <w:r>
              <w:rPr>
                <w:rFonts w:hint="eastAsia" w:ascii="宋体" w:hAnsi="宋体" w:cs="宋体"/>
                <w:sz w:val="24"/>
              </w:rPr>
              <w:t>3．交款截止时间：提交响应文件截止时间前（磋商保证金的交纳以采购代理机构银行到账时间为准。采用支票、汇票、本票方式递交磋商保证金的供应商应充分考虑支票、汇票、本票入账时间（建议至少预计7个工作日），如因供应商未及时提交支票、汇票、本票或支票、汇票、本票不符合相关要求，导致磋商保证金不能按时进入指定账户的，视为未按时递交磋商保证金）。</w:t>
            </w:r>
          </w:p>
          <w:p w14:paraId="60A5EE27">
            <w:pPr>
              <w:widowControl/>
              <w:spacing w:afterLines="0" w:line="360" w:lineRule="auto"/>
              <w:ind w:left="218" w:leftChars="104"/>
              <w:jc w:val="left"/>
              <w:rPr>
                <w:rFonts w:ascii="宋体" w:hAnsi="宋体" w:cs="宋体"/>
                <w:sz w:val="24"/>
              </w:rPr>
            </w:pPr>
            <w:r>
              <w:rPr>
                <w:rFonts w:hint="eastAsia" w:ascii="宋体" w:hAnsi="宋体" w:cs="宋体"/>
                <w:sz w:val="24"/>
              </w:rPr>
              <w:t>4.供应商应将支票或汇票或本票或保函或银行转账凭证或电汇凭证的扫描件（复印件）附入响应文件中。</w:t>
            </w:r>
          </w:p>
          <w:p w14:paraId="7B1719AB">
            <w:pPr>
              <w:widowControl/>
              <w:spacing w:afterLines="0" w:line="360" w:lineRule="auto"/>
              <w:ind w:left="218" w:leftChars="104"/>
              <w:jc w:val="left"/>
              <w:rPr>
                <w:rFonts w:ascii="宋体" w:hAnsi="宋体" w:cs="宋体"/>
                <w:sz w:val="24"/>
              </w:rPr>
            </w:pPr>
            <w:r>
              <w:rPr>
                <w:rFonts w:hint="eastAsia" w:ascii="宋体" w:hAnsi="宋体" w:cs="宋体"/>
                <w:sz w:val="24"/>
              </w:rPr>
              <w:t>采用保函方式递交磋商保证金的，需在递交响应文件截止时间前将保函原件递交给采购代理机构。</w:t>
            </w:r>
          </w:p>
          <w:p w14:paraId="67A60294">
            <w:pPr>
              <w:widowControl/>
              <w:spacing w:afterLines="0" w:line="360" w:lineRule="auto"/>
              <w:ind w:left="218" w:leftChars="104"/>
              <w:jc w:val="left"/>
              <w:rPr>
                <w:rFonts w:ascii="宋体" w:hAnsi="宋体" w:cs="宋体"/>
                <w:kern w:val="0"/>
                <w:sz w:val="24"/>
              </w:rPr>
            </w:pPr>
            <w:r>
              <w:rPr>
                <w:rFonts w:hint="eastAsia" w:ascii="宋体" w:hAnsi="宋体" w:cs="宋体"/>
                <w:sz w:val="24"/>
              </w:rPr>
              <w:t>注：不满足以上1、2、3、4条要求的，将在资格审查时作无效响应处理。</w:t>
            </w:r>
          </w:p>
        </w:tc>
      </w:tr>
      <w:tr w14:paraId="6024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41968857">
            <w:pPr>
              <w:pStyle w:val="39"/>
              <w:spacing w:afterLines="0" w:line="360" w:lineRule="auto"/>
              <w:ind w:left="38"/>
              <w:jc w:val="center"/>
              <w:rPr>
                <w:lang w:val="zh-CN"/>
              </w:rPr>
            </w:pPr>
            <w:r>
              <w:rPr>
                <w:rFonts w:hint="eastAsia"/>
                <w:lang w:val="zh-CN"/>
              </w:rPr>
              <w:t>6</w:t>
            </w:r>
          </w:p>
        </w:tc>
        <w:tc>
          <w:tcPr>
            <w:tcW w:w="1910" w:type="dxa"/>
            <w:vAlign w:val="center"/>
          </w:tcPr>
          <w:p w14:paraId="2CCC585A">
            <w:pPr>
              <w:pStyle w:val="39"/>
              <w:spacing w:afterLines="0" w:line="360" w:lineRule="auto"/>
              <w:ind w:left="38"/>
              <w:jc w:val="center"/>
              <w:rPr>
                <w:lang w:val="zh-CN"/>
              </w:rPr>
            </w:pPr>
            <w:r>
              <w:rPr>
                <w:rFonts w:hint="eastAsia"/>
                <w:lang w:val="zh-CN"/>
              </w:rPr>
              <w:t>履约保证金</w:t>
            </w:r>
          </w:p>
        </w:tc>
        <w:tc>
          <w:tcPr>
            <w:tcW w:w="7360" w:type="dxa"/>
            <w:vAlign w:val="center"/>
          </w:tcPr>
          <w:p w14:paraId="28015BD1">
            <w:pPr>
              <w:pStyle w:val="39"/>
              <w:spacing w:afterLines="0" w:line="360" w:lineRule="auto"/>
              <w:ind w:left="218" w:leftChars="104"/>
              <w:jc w:val="both"/>
              <w:rPr>
                <w:kern w:val="2"/>
                <w:lang w:val="zh-CN"/>
              </w:rPr>
            </w:pPr>
            <w:r>
              <w:rPr>
                <w:rFonts w:hint="eastAsia"/>
                <w:kern w:val="2"/>
                <w:lang w:val="zh-CN"/>
              </w:rPr>
              <w:t>☑本项目无需缴纳履约保证金</w:t>
            </w:r>
          </w:p>
          <w:p w14:paraId="57A1F39E">
            <w:pPr>
              <w:pStyle w:val="39"/>
              <w:spacing w:afterLines="0" w:line="360" w:lineRule="auto"/>
              <w:ind w:left="218" w:leftChars="104"/>
              <w:jc w:val="both"/>
              <w:rPr>
                <w:kern w:val="2"/>
              </w:rPr>
            </w:pPr>
            <w:r>
              <w:rPr>
                <w:rFonts w:hint="eastAsia"/>
                <w:kern w:val="2"/>
              </w:rPr>
              <w:sym w:font="Wingdings 2" w:char="00A3"/>
            </w:r>
            <w:r>
              <w:rPr>
                <w:rFonts w:hint="eastAsia"/>
                <w:kern w:val="2"/>
                <w:lang w:val="zh-CN"/>
              </w:rPr>
              <w:t>本项目履约保证金金额：</w:t>
            </w:r>
            <w:r>
              <w:rPr>
                <w:rFonts w:hint="eastAsia" w:cs="Arial"/>
                <w:szCs w:val="21"/>
                <w:lang w:val="en-US" w:eastAsia="zh-CN"/>
              </w:rPr>
              <w:t>成交</w:t>
            </w:r>
            <w:r>
              <w:rPr>
                <w:rFonts w:cs="Arial"/>
                <w:szCs w:val="21"/>
              </w:rPr>
              <w:t>金额</w:t>
            </w:r>
            <w:r>
              <w:rPr>
                <w:rFonts w:hint="eastAsia" w:cs="Arial"/>
                <w:szCs w:val="21"/>
              </w:rPr>
              <w:t>的</w:t>
            </w:r>
            <w:r>
              <w:rPr>
                <w:rFonts w:cs="Arial"/>
                <w:szCs w:val="21"/>
              </w:rPr>
              <w:t>10</w:t>
            </w:r>
            <w:r>
              <w:rPr>
                <w:rFonts w:hint="eastAsia" w:cs="Arial"/>
                <w:szCs w:val="21"/>
              </w:rPr>
              <w:t>%</w:t>
            </w:r>
          </w:p>
          <w:p w14:paraId="10AD7D8D">
            <w:pPr>
              <w:pStyle w:val="39"/>
              <w:spacing w:afterLines="0" w:line="360" w:lineRule="auto"/>
              <w:ind w:left="218" w:leftChars="104"/>
              <w:jc w:val="both"/>
              <w:rPr>
                <w:kern w:val="2"/>
                <w:lang w:val="zh-CN"/>
              </w:rPr>
            </w:pPr>
            <w:r>
              <w:rPr>
                <w:rFonts w:hint="eastAsia"/>
                <w:kern w:val="2"/>
                <w:lang w:val="zh-CN"/>
              </w:rPr>
              <w:t>交款方式：履约保证金可以以支票、汇票、本票或者采购人认可的金融机构出具的保函等非现金形式提交（包括网银转账，电汇等方式）。</w:t>
            </w:r>
          </w:p>
          <w:p w14:paraId="6AAB207E">
            <w:pPr>
              <w:pStyle w:val="39"/>
              <w:spacing w:afterLines="0" w:line="360" w:lineRule="auto"/>
              <w:ind w:left="218" w:leftChars="104"/>
              <w:jc w:val="both"/>
              <w:rPr>
                <w:kern w:val="2"/>
                <w:lang w:val="zh-CN"/>
              </w:rPr>
            </w:pPr>
            <w:r>
              <w:rPr>
                <w:rFonts w:hint="eastAsia"/>
                <w:kern w:val="2"/>
                <w:lang w:val="zh-CN"/>
              </w:rPr>
              <w:t>收款单位：成交后采购人提供。</w:t>
            </w:r>
          </w:p>
          <w:p w14:paraId="1BA6AF7C">
            <w:pPr>
              <w:pStyle w:val="39"/>
              <w:spacing w:afterLines="0" w:line="360" w:lineRule="auto"/>
              <w:ind w:left="218" w:leftChars="104"/>
              <w:jc w:val="both"/>
              <w:rPr>
                <w:kern w:val="2"/>
                <w:lang w:val="zh-CN"/>
              </w:rPr>
            </w:pPr>
            <w:r>
              <w:rPr>
                <w:rFonts w:hint="eastAsia"/>
                <w:kern w:val="2"/>
                <w:lang w:val="zh-CN"/>
              </w:rPr>
              <w:t>开 户 行：成交后采购人提供。</w:t>
            </w:r>
          </w:p>
          <w:p w14:paraId="1316A393">
            <w:pPr>
              <w:pStyle w:val="39"/>
              <w:spacing w:afterLines="0" w:line="360" w:lineRule="auto"/>
              <w:ind w:left="218" w:leftChars="104"/>
              <w:jc w:val="both"/>
              <w:rPr>
                <w:kern w:val="2"/>
                <w:lang w:val="zh-CN"/>
              </w:rPr>
            </w:pPr>
            <w:r>
              <w:rPr>
                <w:rFonts w:hint="eastAsia"/>
                <w:kern w:val="2"/>
                <w:lang w:val="zh-CN"/>
              </w:rPr>
              <w:t>银行账号：成交后采购人提供。</w:t>
            </w:r>
          </w:p>
          <w:p w14:paraId="57D28B38">
            <w:pPr>
              <w:pStyle w:val="39"/>
              <w:spacing w:afterLines="0" w:line="360" w:lineRule="auto"/>
              <w:ind w:left="218" w:leftChars="104"/>
              <w:jc w:val="both"/>
              <w:rPr>
                <w:lang w:val="zh-CN"/>
              </w:rPr>
            </w:pPr>
            <w:r>
              <w:rPr>
                <w:rFonts w:hint="eastAsia"/>
                <w:kern w:val="2"/>
                <w:lang w:val="zh-CN"/>
              </w:rPr>
              <w:t>交款时间：成交通知书发放后，采购合同签订前。</w:t>
            </w:r>
          </w:p>
        </w:tc>
      </w:tr>
      <w:tr w14:paraId="7B86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411303A3">
            <w:pPr>
              <w:pStyle w:val="39"/>
              <w:spacing w:afterLines="0" w:line="360" w:lineRule="auto"/>
              <w:ind w:left="38"/>
              <w:jc w:val="center"/>
              <w:rPr>
                <w:lang w:val="zh-CN"/>
              </w:rPr>
            </w:pPr>
            <w:r>
              <w:rPr>
                <w:rFonts w:hint="eastAsia"/>
                <w:lang w:val="zh-CN"/>
              </w:rPr>
              <w:t>7</w:t>
            </w:r>
          </w:p>
        </w:tc>
        <w:tc>
          <w:tcPr>
            <w:tcW w:w="1910" w:type="dxa"/>
            <w:vAlign w:val="center"/>
          </w:tcPr>
          <w:p w14:paraId="455F8F1B">
            <w:pPr>
              <w:pStyle w:val="39"/>
              <w:spacing w:afterLines="0" w:line="360" w:lineRule="auto"/>
              <w:ind w:left="38"/>
              <w:jc w:val="center"/>
              <w:rPr>
                <w:lang w:val="zh-CN"/>
              </w:rPr>
            </w:pPr>
            <w:r>
              <w:rPr>
                <w:rFonts w:hint="eastAsia"/>
                <w:bCs/>
              </w:rPr>
              <w:t>磋商</w:t>
            </w:r>
            <w:r>
              <w:rPr>
                <w:rFonts w:hint="eastAsia"/>
                <w:lang w:val="zh-CN"/>
              </w:rPr>
              <w:t>文件咨询</w:t>
            </w:r>
          </w:p>
        </w:tc>
        <w:tc>
          <w:tcPr>
            <w:tcW w:w="7360" w:type="dxa"/>
            <w:vAlign w:val="center"/>
          </w:tcPr>
          <w:p w14:paraId="4075D9A4">
            <w:pPr>
              <w:spacing w:afterLines="0" w:line="360" w:lineRule="auto"/>
              <w:ind w:left="218" w:leftChars="104" w:right="105" w:rightChars="5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李仕祺</w:t>
            </w:r>
          </w:p>
          <w:p w14:paraId="124D155D">
            <w:pPr>
              <w:spacing w:afterLines="0" w:line="360" w:lineRule="auto"/>
              <w:ind w:left="218" w:leftChars="104"/>
              <w:rPr>
                <w:rFonts w:ascii="宋体" w:hAnsi="宋体" w:cs="宋体"/>
                <w:sz w:val="24"/>
              </w:rPr>
            </w:pPr>
            <w:r>
              <w:rPr>
                <w:rFonts w:hint="eastAsia" w:ascii="宋体" w:hAnsi="宋体" w:cs="宋体"/>
                <w:kern w:val="0"/>
                <w:sz w:val="24"/>
              </w:rPr>
              <w:t>联系电话：028-83228659</w:t>
            </w:r>
          </w:p>
        </w:tc>
      </w:tr>
      <w:tr w14:paraId="7051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492563D0">
            <w:pPr>
              <w:pStyle w:val="39"/>
              <w:spacing w:afterLines="0" w:line="360" w:lineRule="auto"/>
              <w:ind w:left="38"/>
              <w:jc w:val="center"/>
              <w:rPr>
                <w:lang w:val="zh-CN"/>
              </w:rPr>
            </w:pPr>
            <w:r>
              <w:rPr>
                <w:rFonts w:hint="eastAsia"/>
                <w:lang w:val="zh-CN"/>
              </w:rPr>
              <w:t>8</w:t>
            </w:r>
          </w:p>
        </w:tc>
        <w:tc>
          <w:tcPr>
            <w:tcW w:w="1910" w:type="dxa"/>
            <w:vAlign w:val="center"/>
          </w:tcPr>
          <w:p w14:paraId="60C898B2">
            <w:pPr>
              <w:pStyle w:val="39"/>
              <w:spacing w:afterLines="0" w:line="360" w:lineRule="auto"/>
              <w:ind w:left="38"/>
              <w:jc w:val="center"/>
              <w:rPr>
                <w:lang w:val="zh-CN"/>
              </w:rPr>
            </w:pPr>
            <w:r>
              <w:rPr>
                <w:rFonts w:hint="eastAsia"/>
                <w:lang w:val="zh-CN"/>
              </w:rPr>
              <w:t>磋商过程、结果工作咨询</w:t>
            </w:r>
          </w:p>
        </w:tc>
        <w:tc>
          <w:tcPr>
            <w:tcW w:w="7360" w:type="dxa"/>
            <w:vAlign w:val="center"/>
          </w:tcPr>
          <w:p w14:paraId="5F912DF4">
            <w:pPr>
              <w:spacing w:afterLines="0" w:line="360" w:lineRule="auto"/>
              <w:ind w:left="218" w:leftChars="104" w:right="105" w:rightChars="5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李仕祺</w:t>
            </w:r>
          </w:p>
          <w:p w14:paraId="68F7532C">
            <w:pPr>
              <w:pStyle w:val="39"/>
              <w:spacing w:afterLines="0" w:line="360" w:lineRule="auto"/>
              <w:ind w:left="218" w:leftChars="104"/>
              <w:rPr>
                <w:kern w:val="2"/>
                <w:lang w:val="zh-CN"/>
              </w:rPr>
            </w:pPr>
            <w:r>
              <w:rPr>
                <w:rFonts w:hint="eastAsia"/>
              </w:rPr>
              <w:t>联系电话：028-83228659</w:t>
            </w:r>
          </w:p>
        </w:tc>
      </w:tr>
      <w:tr w14:paraId="653B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20356C75">
            <w:pPr>
              <w:pStyle w:val="39"/>
              <w:spacing w:afterLines="0" w:line="360" w:lineRule="auto"/>
              <w:ind w:left="38"/>
              <w:jc w:val="center"/>
              <w:rPr>
                <w:lang w:val="zh-CN"/>
              </w:rPr>
            </w:pPr>
            <w:r>
              <w:rPr>
                <w:rFonts w:hint="eastAsia"/>
                <w:lang w:val="zh-CN"/>
              </w:rPr>
              <w:t>9</w:t>
            </w:r>
          </w:p>
        </w:tc>
        <w:tc>
          <w:tcPr>
            <w:tcW w:w="1910" w:type="dxa"/>
            <w:vAlign w:val="center"/>
          </w:tcPr>
          <w:p w14:paraId="164533C3">
            <w:pPr>
              <w:pStyle w:val="39"/>
              <w:spacing w:afterLines="0" w:line="360" w:lineRule="auto"/>
              <w:ind w:left="38"/>
              <w:jc w:val="center"/>
              <w:rPr>
                <w:lang w:val="zh-CN"/>
              </w:rPr>
            </w:pPr>
            <w:r>
              <w:rPr>
                <w:rFonts w:hint="eastAsia"/>
                <w:lang w:val="zh-CN"/>
              </w:rPr>
              <w:t>成交通知书领取</w:t>
            </w:r>
          </w:p>
        </w:tc>
        <w:tc>
          <w:tcPr>
            <w:tcW w:w="7360" w:type="dxa"/>
            <w:vAlign w:val="center"/>
          </w:tcPr>
          <w:p w14:paraId="669135AD">
            <w:pPr>
              <w:pStyle w:val="39"/>
              <w:pageBreakBefore w:val="0"/>
              <w:wordWrap/>
              <w:topLinePunct w:val="0"/>
              <w:bidi w:val="0"/>
              <w:snapToGrid/>
              <w:spacing w:beforeAutospacing="0" w:afterLines="0" w:afterAutospacing="0" w:line="360" w:lineRule="auto"/>
              <w:ind w:left="218" w:leftChars="104"/>
              <w:jc w:val="both"/>
              <w:rPr>
                <w:color w:val="auto"/>
                <w:highlight w:val="none"/>
              </w:rPr>
            </w:pPr>
            <w:r>
              <w:rPr>
                <w:rFonts w:hint="eastAsia"/>
                <w:color w:val="auto"/>
                <w:highlight w:val="none"/>
                <w:lang w:val="zh-TW"/>
              </w:rPr>
              <w:t>成交</w:t>
            </w:r>
            <w:r>
              <w:rPr>
                <w:rFonts w:hint="eastAsia"/>
                <w:color w:val="auto"/>
                <w:highlight w:val="none"/>
                <w:lang w:val="en-US" w:eastAsia="zh-CN"/>
              </w:rPr>
              <w:t>结果公告</w:t>
            </w:r>
            <w:r>
              <w:rPr>
                <w:rFonts w:hint="eastAsia"/>
                <w:color w:val="auto"/>
                <w:highlight w:val="none"/>
                <w:lang w:val="zh-TW"/>
              </w:rPr>
              <w:t>在</w:t>
            </w:r>
            <w:r>
              <w:rPr>
                <w:rFonts w:hint="eastAsia"/>
                <w:color w:val="auto"/>
                <w:highlight w:val="none"/>
                <w:u w:val="single"/>
              </w:rPr>
              <w:t>中国招标投标公共服务平台（</w:t>
            </w:r>
            <w:r>
              <w:rPr>
                <w:color w:val="auto"/>
                <w:highlight w:val="none"/>
              </w:rPr>
              <w:fldChar w:fldCharType="begin"/>
            </w:r>
            <w:r>
              <w:rPr>
                <w:color w:val="auto"/>
                <w:highlight w:val="none"/>
              </w:rPr>
              <w:instrText xml:space="preserve"> HYPERLINK "http://www.cebpubservice.com/）上发布，公示期为1" </w:instrText>
            </w:r>
            <w:r>
              <w:rPr>
                <w:color w:val="auto"/>
                <w:highlight w:val="none"/>
              </w:rPr>
              <w:fldChar w:fldCharType="separate"/>
            </w:r>
            <w:r>
              <w:rPr>
                <w:rStyle w:val="27"/>
                <w:rFonts w:hint="eastAsia"/>
                <w:color w:val="auto"/>
                <w:highlight w:val="none"/>
                <w:lang w:eastAsia="zh-CN"/>
              </w:rPr>
              <w:t>http://www.cebpubservice.com/</w:t>
            </w:r>
            <w:r>
              <w:rPr>
                <w:rStyle w:val="27"/>
                <w:rFonts w:hint="eastAsia"/>
                <w:color w:val="auto"/>
                <w:highlight w:val="none"/>
              </w:rPr>
              <w:t>）</w:t>
            </w:r>
            <w:r>
              <w:rPr>
                <w:rStyle w:val="27"/>
                <w:rFonts w:hint="eastAsia"/>
                <w:color w:val="auto"/>
                <w:highlight w:val="none"/>
                <w:lang w:eastAsia="zh-CN"/>
              </w:rPr>
              <w:t>、</w:t>
            </w:r>
            <w:r>
              <w:rPr>
                <w:rStyle w:val="27"/>
                <w:rFonts w:hint="eastAsia"/>
                <w:color w:val="auto"/>
                <w:highlight w:val="none"/>
                <w:lang w:val="en-US" w:eastAsia="zh-CN"/>
              </w:rPr>
              <w:t>全国公共资源交易平台</w:t>
            </w:r>
            <w:r>
              <w:rPr>
                <w:rStyle w:val="27"/>
                <w:rFonts w:hint="eastAsia"/>
                <w:color w:val="auto"/>
                <w:highlight w:val="none"/>
                <w:lang w:eastAsia="zh-CN"/>
              </w:rPr>
              <w:t>（</w:t>
            </w:r>
            <w:r>
              <w:rPr>
                <w:rStyle w:val="27"/>
                <w:rFonts w:hint="eastAsia"/>
                <w:color w:val="auto"/>
                <w:highlight w:val="none"/>
                <w:lang w:val="en-US" w:eastAsia="zh-CN"/>
              </w:rPr>
              <w:t>四川省·德阳市</w:t>
            </w:r>
            <w:r>
              <w:rPr>
                <w:rStyle w:val="27"/>
                <w:rFonts w:hint="eastAsia"/>
                <w:color w:val="auto"/>
                <w:highlight w:val="none"/>
                <w:lang w:eastAsia="zh-CN"/>
              </w:rPr>
              <w:t>）（https://www.dyggzy.com/）、四川西南发展控股集团有限公司</w:t>
            </w:r>
            <w:r>
              <w:rPr>
                <w:rStyle w:val="27"/>
                <w:rFonts w:hint="eastAsia"/>
                <w:color w:val="auto"/>
                <w:highlight w:val="none"/>
                <w:lang w:val="en-US" w:eastAsia="zh-CN"/>
              </w:rPr>
              <w:t>官网（http://www.xnfzkt.cn/）</w:t>
            </w:r>
            <w:r>
              <w:rPr>
                <w:rStyle w:val="27"/>
                <w:rFonts w:hint="eastAsia"/>
                <w:color w:val="auto"/>
                <w:highlight w:val="none"/>
                <w:u w:val="none"/>
              </w:rPr>
              <w:t>上</w:t>
            </w:r>
            <w:r>
              <w:rPr>
                <w:rStyle w:val="27"/>
                <w:rFonts w:hint="eastAsia"/>
                <w:color w:val="auto"/>
                <w:highlight w:val="none"/>
                <w:u w:val="none"/>
                <w:lang w:val="zh-TW"/>
              </w:rPr>
              <w:t>发布</w:t>
            </w:r>
            <w:r>
              <w:rPr>
                <w:rStyle w:val="27"/>
                <w:rFonts w:hint="eastAsia"/>
                <w:color w:val="auto"/>
                <w:highlight w:val="none"/>
                <w:u w:val="none"/>
                <w:lang w:val="en-US" w:eastAsia="zh-CN"/>
              </w:rPr>
              <w:t>后</w:t>
            </w:r>
            <w:r>
              <w:rPr>
                <w:rStyle w:val="27"/>
                <w:rFonts w:hint="eastAsia"/>
                <w:color w:val="auto"/>
                <w:highlight w:val="none"/>
                <w:u w:val="none"/>
                <w:lang w:val="zh-TW"/>
              </w:rPr>
              <w:t>，</w:t>
            </w:r>
            <w:r>
              <w:rPr>
                <w:rStyle w:val="27"/>
                <w:rFonts w:hint="eastAsia"/>
                <w:color w:val="auto"/>
                <w:highlight w:val="none"/>
                <w:u w:val="none"/>
                <w:lang w:val="zh-TW"/>
              </w:rPr>
              <w:fldChar w:fldCharType="end"/>
            </w:r>
            <w:r>
              <w:rPr>
                <w:rFonts w:hint="eastAsia"/>
                <w:color w:val="auto"/>
                <w:highlight w:val="none"/>
                <w:lang w:val="zh-TW"/>
              </w:rPr>
              <w:t>请成交供应商凭有效身份证明证件到</w:t>
            </w:r>
            <w:r>
              <w:rPr>
                <w:rFonts w:hint="eastAsia"/>
                <w:color w:val="auto"/>
                <w:highlight w:val="none"/>
              </w:rPr>
              <w:t>成都市锦江区工业园区三色路269号9栋2单元10层1001号</w:t>
            </w:r>
            <w:r>
              <w:rPr>
                <w:rFonts w:hint="eastAsia"/>
                <w:color w:val="auto"/>
                <w:highlight w:val="none"/>
                <w:lang w:val="zh-TW"/>
              </w:rPr>
              <w:t>领取成交通知书。</w:t>
            </w:r>
          </w:p>
          <w:p w14:paraId="44056A48">
            <w:pPr>
              <w:pageBreakBefore w:val="0"/>
              <w:wordWrap/>
              <w:topLinePunct w:val="0"/>
              <w:bidi w:val="0"/>
              <w:snapToGrid/>
              <w:spacing w:beforeAutospacing="0" w:afterLines="0" w:afterAutospacing="0" w:line="360" w:lineRule="auto"/>
              <w:ind w:left="218" w:leftChars="104" w:right="105" w:rightChars="5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李仕祺</w:t>
            </w:r>
          </w:p>
          <w:p w14:paraId="77E65116">
            <w:pPr>
              <w:pStyle w:val="39"/>
              <w:spacing w:afterLines="0" w:line="360" w:lineRule="auto"/>
              <w:ind w:left="218" w:leftChars="104"/>
              <w:jc w:val="both"/>
            </w:pPr>
            <w:r>
              <w:rPr>
                <w:rFonts w:hint="eastAsia"/>
                <w:color w:val="auto"/>
                <w:highlight w:val="none"/>
              </w:rPr>
              <w:t>联系电话：028-83228659</w:t>
            </w:r>
          </w:p>
        </w:tc>
      </w:tr>
      <w:tr w14:paraId="2EB5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22EC8D36">
            <w:pPr>
              <w:pStyle w:val="39"/>
              <w:spacing w:afterLines="0" w:line="360" w:lineRule="auto"/>
              <w:ind w:left="38"/>
              <w:jc w:val="center"/>
              <w:rPr>
                <w:lang w:val="zh-CN"/>
              </w:rPr>
            </w:pPr>
            <w:r>
              <w:rPr>
                <w:rFonts w:hint="eastAsia"/>
                <w:lang w:val="zh-CN"/>
              </w:rPr>
              <w:t>10</w:t>
            </w:r>
          </w:p>
        </w:tc>
        <w:tc>
          <w:tcPr>
            <w:tcW w:w="1910" w:type="dxa"/>
            <w:vAlign w:val="center"/>
          </w:tcPr>
          <w:p w14:paraId="0C7306E3">
            <w:pPr>
              <w:pStyle w:val="39"/>
              <w:spacing w:afterLines="0" w:line="360" w:lineRule="auto"/>
              <w:ind w:left="38"/>
              <w:jc w:val="center"/>
              <w:rPr>
                <w:lang w:val="zh-CN"/>
              </w:rPr>
            </w:pPr>
            <w:r>
              <w:rPr>
                <w:rFonts w:hint="eastAsia"/>
                <w:lang w:val="zh-CN"/>
              </w:rPr>
              <w:t>供应商询问</w:t>
            </w:r>
          </w:p>
        </w:tc>
        <w:tc>
          <w:tcPr>
            <w:tcW w:w="7360" w:type="dxa"/>
            <w:vAlign w:val="center"/>
          </w:tcPr>
          <w:p w14:paraId="36629F69">
            <w:pPr>
              <w:tabs>
                <w:tab w:val="left" w:pos="7665"/>
              </w:tabs>
              <w:spacing w:afterLines="0" w:line="360" w:lineRule="auto"/>
              <w:ind w:left="218" w:leftChars="104"/>
              <w:rPr>
                <w:rFonts w:ascii="宋体" w:hAnsi="宋体" w:cs="宋体"/>
                <w:sz w:val="24"/>
              </w:rPr>
            </w:pPr>
            <w:r>
              <w:rPr>
                <w:rFonts w:hint="eastAsia" w:ascii="宋体" w:hAnsi="宋体" w:cs="宋体"/>
                <w:sz w:val="24"/>
              </w:rPr>
              <w:t>供应商询问由泓越工程咨询有限公司负责答复。</w:t>
            </w:r>
          </w:p>
          <w:p w14:paraId="6152041E">
            <w:pPr>
              <w:spacing w:afterLines="0" w:line="360" w:lineRule="auto"/>
              <w:ind w:left="218" w:leftChars="104" w:right="105" w:rightChars="5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李仕祺</w:t>
            </w:r>
          </w:p>
          <w:p w14:paraId="4FEEA2AD">
            <w:pPr>
              <w:pStyle w:val="39"/>
              <w:spacing w:afterLines="0" w:line="360" w:lineRule="auto"/>
              <w:ind w:left="218" w:leftChars="104"/>
            </w:pPr>
            <w:r>
              <w:rPr>
                <w:rFonts w:hint="eastAsia"/>
              </w:rPr>
              <w:t xml:space="preserve">联系电话：028-83228659 </w:t>
            </w:r>
          </w:p>
          <w:p w14:paraId="540990CC">
            <w:pPr>
              <w:pStyle w:val="39"/>
              <w:spacing w:afterLines="0" w:line="360" w:lineRule="auto"/>
              <w:ind w:left="218" w:leftChars="104"/>
            </w:pPr>
            <w:r>
              <w:rPr>
                <w:rFonts w:hint="eastAsia"/>
              </w:rPr>
              <w:t>地址：成都市锦江区工业园区三色路269号9栋2单元10层1001号</w:t>
            </w:r>
          </w:p>
          <w:p w14:paraId="3919E869">
            <w:pPr>
              <w:pStyle w:val="39"/>
              <w:spacing w:afterLines="0" w:line="360" w:lineRule="auto"/>
              <w:ind w:left="218" w:leftChars="104"/>
              <w:jc w:val="both"/>
              <w:rPr>
                <w:lang w:val="zh-CN"/>
              </w:rPr>
            </w:pPr>
            <w:r>
              <w:rPr>
                <w:rFonts w:hint="eastAsia"/>
              </w:rPr>
              <w:t>邮编：610000</w:t>
            </w:r>
          </w:p>
        </w:tc>
      </w:tr>
      <w:tr w14:paraId="5FF9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075752FC">
            <w:pPr>
              <w:pStyle w:val="39"/>
              <w:spacing w:afterLines="0" w:line="360" w:lineRule="auto"/>
              <w:ind w:left="38"/>
              <w:jc w:val="center"/>
              <w:rPr>
                <w:lang w:val="zh-CN"/>
              </w:rPr>
            </w:pPr>
            <w:r>
              <w:rPr>
                <w:rFonts w:hint="eastAsia"/>
                <w:lang w:val="zh-CN"/>
              </w:rPr>
              <w:t>11</w:t>
            </w:r>
          </w:p>
        </w:tc>
        <w:tc>
          <w:tcPr>
            <w:tcW w:w="1910" w:type="dxa"/>
            <w:vAlign w:val="center"/>
          </w:tcPr>
          <w:p w14:paraId="527A206F">
            <w:pPr>
              <w:pStyle w:val="39"/>
              <w:spacing w:afterLines="0" w:line="360" w:lineRule="auto"/>
              <w:ind w:left="38"/>
              <w:jc w:val="center"/>
              <w:rPr>
                <w:lang w:val="zh-CN"/>
              </w:rPr>
            </w:pPr>
            <w:r>
              <w:rPr>
                <w:rFonts w:hint="eastAsia"/>
                <w:lang w:val="zh-CN"/>
              </w:rPr>
              <w:t>供应商质疑</w:t>
            </w:r>
          </w:p>
        </w:tc>
        <w:tc>
          <w:tcPr>
            <w:tcW w:w="7360" w:type="dxa"/>
            <w:vAlign w:val="center"/>
          </w:tcPr>
          <w:p w14:paraId="62ABA526">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根据委托代理协议约定，供应商的询问与质疑由采购人或</w:t>
            </w:r>
            <w:r>
              <w:rPr>
                <w:rFonts w:hint="eastAsia" w:ascii="宋体" w:hAnsi="宋体" w:cs="宋体"/>
                <w:sz w:val="24"/>
              </w:rPr>
              <w:t>采购</w:t>
            </w:r>
            <w:r>
              <w:rPr>
                <w:rFonts w:hint="eastAsia" w:ascii="宋体" w:hAnsi="宋体" w:cs="宋体"/>
                <w:sz w:val="24"/>
                <w:lang w:val="zh-CN"/>
              </w:rPr>
              <w:t>代理机构在委托范围内负责答复。</w:t>
            </w:r>
          </w:p>
          <w:p w14:paraId="3820AEA7">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供应商对采购活动事项有疑问的，可以提出询问；</w:t>
            </w:r>
          </w:p>
          <w:p w14:paraId="13B532DD">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供应商认为采购文件、</w:t>
            </w:r>
            <w:r>
              <w:rPr>
                <w:rFonts w:hint="eastAsia" w:ascii="宋体" w:hAnsi="宋体" w:cs="宋体"/>
                <w:sz w:val="24"/>
                <w:lang w:val="en-US" w:eastAsia="zh-CN"/>
              </w:rPr>
              <w:t>采购过程、采购结果</w:t>
            </w:r>
            <w:r>
              <w:rPr>
                <w:rFonts w:hint="eastAsia" w:ascii="宋体" w:hAnsi="宋体" w:cs="宋体"/>
                <w:sz w:val="24"/>
                <w:lang w:val="zh-CN"/>
              </w:rPr>
              <w:t>使自己的权益受到损害的，可以在知道或者应知权益受到损害之日起7个工作日内，提出质疑。且供应商应当在</w:t>
            </w:r>
            <w:r>
              <w:rPr>
                <w:rFonts w:hint="eastAsia" w:ascii="宋体" w:hAnsi="宋体" w:cs="宋体"/>
                <w:sz w:val="24"/>
              </w:rPr>
              <w:t>规定</w:t>
            </w:r>
            <w:r>
              <w:rPr>
                <w:rFonts w:hint="eastAsia" w:ascii="宋体" w:hAnsi="宋体" w:cs="宋体"/>
                <w:sz w:val="24"/>
                <w:lang w:val="zh-CN"/>
              </w:rPr>
              <w:t>质疑期内一次性提出针对同一采购程序环节的质疑。</w:t>
            </w:r>
          </w:p>
          <w:p w14:paraId="50F688B1">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1．受理质疑方式：书面方式</w:t>
            </w:r>
          </w:p>
          <w:p w14:paraId="3310DD2C">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2．供应商提出质疑应当提交质疑函和必要的证明材料。质疑函应当包括下列内容：</w:t>
            </w:r>
          </w:p>
          <w:p w14:paraId="541A70D0">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2.1供应商的姓名或者名称、地址、邮编、联系人及联系电话；</w:t>
            </w:r>
          </w:p>
          <w:p w14:paraId="3E8B1E07">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2.2质疑项目的名称、编号；</w:t>
            </w:r>
          </w:p>
          <w:p w14:paraId="5FF52108">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2.3具体、明确的质疑事项和与质疑事项相关的请求；</w:t>
            </w:r>
          </w:p>
          <w:p w14:paraId="436AAB58">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2.4事实依据；</w:t>
            </w:r>
          </w:p>
          <w:p w14:paraId="5088EE59">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2.5必要的法律依据；</w:t>
            </w:r>
          </w:p>
          <w:p w14:paraId="23B1EA4F">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2.6提出质疑的日期。</w:t>
            </w:r>
          </w:p>
          <w:p w14:paraId="54797C3B">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供应商为自然人的，质疑函应当由本人签字；供应商为法人或者其他组织的，质疑函应当由法定代表人/单位负责人、主要负责人，或者其授权代表签字或者盖章，并加盖公章。</w:t>
            </w:r>
          </w:p>
          <w:p w14:paraId="7E1C34FE">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供应商委托代理人递交质疑函的，应提供法定代表人/单位负责人授权委托书和代理人身份证复印件。授权委托书应当载明代理人的姓名、授权事项、具体权限、期限和相关事项。供应商为自然人的，授权委托书应当由本人签字；供应商为法人或者其他组织的，授权委托书应当由法定代表人/单位负责人、主要负责人签字或者盖章，并加盖公章。</w:t>
            </w:r>
          </w:p>
          <w:p w14:paraId="19ED7799">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3．受理部门：泓越工程咨询有限公司</w:t>
            </w:r>
          </w:p>
          <w:p w14:paraId="02B4010C">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4．联系人：李仕祺</w:t>
            </w:r>
          </w:p>
          <w:p w14:paraId="26136A55">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5．联系电话：028-83228659</w:t>
            </w:r>
          </w:p>
          <w:p w14:paraId="01B415CF">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6．邮箱：hyzxltd@126.com</w:t>
            </w:r>
          </w:p>
          <w:p w14:paraId="487A2C53">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7．地址：成都市锦江区三色路269号9栋2单元1001号</w:t>
            </w:r>
          </w:p>
          <w:p w14:paraId="09442A37">
            <w:pPr>
              <w:kinsoku w:val="0"/>
              <w:spacing w:afterLines="0" w:line="360" w:lineRule="auto"/>
              <w:ind w:left="218" w:leftChars="104" w:right="105" w:rightChars="50"/>
              <w:jc w:val="left"/>
              <w:rPr>
                <w:rFonts w:ascii="宋体" w:hAnsi="宋体" w:cs="宋体"/>
                <w:sz w:val="24"/>
                <w:lang w:val="zh-CN"/>
              </w:rPr>
            </w:pPr>
            <w:r>
              <w:rPr>
                <w:rFonts w:hint="eastAsia" w:ascii="宋体" w:hAnsi="宋体" w:cs="宋体"/>
                <w:sz w:val="24"/>
                <w:lang w:val="zh-CN"/>
              </w:rPr>
              <w:t>8．邮编：610000</w:t>
            </w:r>
          </w:p>
          <w:p w14:paraId="4CBC6F70">
            <w:pPr>
              <w:pStyle w:val="39"/>
              <w:spacing w:afterLines="0" w:line="360" w:lineRule="auto"/>
              <w:ind w:left="218" w:leftChars="104"/>
              <w:jc w:val="both"/>
              <w:rPr>
                <w:lang w:val="zh-CN"/>
              </w:rPr>
            </w:pPr>
            <w:r>
              <w:rPr>
                <w:rFonts w:hint="eastAsia"/>
                <w:lang w:val="zh-CN"/>
              </w:rPr>
              <w:t>注：根据相关法律法规等规定，供应商质疑不得超出采购文件、采购过程、采购结果的范围, 供应商针对同一采购程序环节的质疑应在</w:t>
            </w:r>
            <w:r>
              <w:rPr>
                <w:rFonts w:hint="eastAsia"/>
              </w:rPr>
              <w:t>规定</w:t>
            </w:r>
            <w:r>
              <w:rPr>
                <w:rFonts w:hint="eastAsia"/>
                <w:lang w:val="zh-CN"/>
              </w:rPr>
              <w:t>质疑期内一次性提出。</w:t>
            </w:r>
          </w:p>
        </w:tc>
      </w:tr>
      <w:tr w14:paraId="26B5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0E959624">
            <w:pPr>
              <w:pStyle w:val="39"/>
              <w:spacing w:afterLines="0" w:line="360" w:lineRule="auto"/>
              <w:ind w:left="38"/>
              <w:jc w:val="center"/>
              <w:rPr>
                <w:lang w:val="zh-CN"/>
              </w:rPr>
            </w:pPr>
            <w:r>
              <w:rPr>
                <w:rFonts w:hint="eastAsia"/>
                <w:lang w:val="zh-CN"/>
              </w:rPr>
              <w:t>1</w:t>
            </w:r>
            <w:r>
              <w:rPr>
                <w:lang w:val="zh-CN"/>
              </w:rPr>
              <w:t>2</w:t>
            </w:r>
          </w:p>
        </w:tc>
        <w:tc>
          <w:tcPr>
            <w:tcW w:w="1910" w:type="dxa"/>
            <w:vAlign w:val="center"/>
          </w:tcPr>
          <w:p w14:paraId="2F2F92A5">
            <w:pPr>
              <w:pStyle w:val="39"/>
              <w:spacing w:afterLines="0" w:line="360" w:lineRule="auto"/>
              <w:ind w:left="96"/>
              <w:jc w:val="center"/>
              <w:rPr>
                <w:lang w:val="zh-CN"/>
              </w:rPr>
            </w:pPr>
            <w:r>
              <w:rPr>
                <w:rFonts w:hint="eastAsia"/>
                <w:lang w:val="zh-CN"/>
              </w:rPr>
              <w:t>信用信息查询渠道、时间及使用规则</w:t>
            </w:r>
          </w:p>
        </w:tc>
        <w:tc>
          <w:tcPr>
            <w:tcW w:w="7360" w:type="dxa"/>
            <w:vAlign w:val="center"/>
          </w:tcPr>
          <w:p w14:paraId="06B7F854">
            <w:pPr>
              <w:spacing w:afterLines="0" w:line="360" w:lineRule="auto"/>
              <w:ind w:left="218" w:leftChars="104"/>
              <w:rPr>
                <w:rFonts w:ascii="宋体" w:hAnsi="宋体" w:cs="宋体"/>
                <w:sz w:val="24"/>
              </w:rPr>
            </w:pPr>
            <w:r>
              <w:rPr>
                <w:rFonts w:hint="eastAsia" w:ascii="宋体" w:hAnsi="宋体" w:cs="宋体"/>
                <w:b/>
                <w:sz w:val="24"/>
              </w:rPr>
              <w:t>1.截止时点：</w:t>
            </w:r>
            <w:r>
              <w:rPr>
                <w:rFonts w:hint="eastAsia" w:ascii="宋体" w:hAnsi="宋体" w:cs="宋体"/>
                <w:sz w:val="24"/>
              </w:rPr>
              <w:t>响应文件递交截止日。</w:t>
            </w:r>
          </w:p>
          <w:p w14:paraId="4084A535">
            <w:pPr>
              <w:tabs>
                <w:tab w:val="left" w:pos="7665"/>
              </w:tabs>
              <w:spacing w:afterLines="0" w:line="360" w:lineRule="auto"/>
              <w:ind w:left="218" w:leftChars="104"/>
              <w:rPr>
                <w:rFonts w:ascii="宋体" w:hAnsi="宋体" w:cs="宋体"/>
                <w:b/>
                <w:sz w:val="24"/>
              </w:rPr>
            </w:pPr>
            <w:r>
              <w:rPr>
                <w:rFonts w:hint="eastAsia" w:ascii="宋体" w:hAnsi="宋体" w:cs="宋体"/>
                <w:b/>
                <w:sz w:val="24"/>
              </w:rPr>
              <w:t>2.供应商信用信息查询渠道：</w:t>
            </w:r>
          </w:p>
          <w:p w14:paraId="3726FA55">
            <w:pPr>
              <w:tabs>
                <w:tab w:val="left" w:pos="7665"/>
              </w:tabs>
              <w:spacing w:afterLines="0" w:line="360" w:lineRule="auto"/>
              <w:ind w:left="218" w:leftChars="104"/>
              <w:rPr>
                <w:rFonts w:ascii="宋体" w:hAnsi="宋体" w:cs="宋体"/>
                <w:sz w:val="24"/>
              </w:rPr>
            </w:pPr>
            <w:r>
              <w:rPr>
                <w:rFonts w:hint="eastAsia" w:ascii="宋体" w:hAnsi="宋体" w:cs="宋体"/>
                <w:sz w:val="24"/>
                <w:lang w:eastAsia="zh-CN"/>
              </w:rPr>
              <w:t>“</w:t>
            </w:r>
            <w:r>
              <w:rPr>
                <w:rFonts w:hint="eastAsia" w:ascii="宋体" w:hAnsi="宋体" w:cs="宋体"/>
                <w:sz w:val="24"/>
              </w:rPr>
              <w:t>中国执行信息公开网”</w:t>
            </w:r>
            <w:r>
              <w:rPr>
                <w:rFonts w:hint="eastAsia" w:ascii="宋体" w:hAnsi="宋体" w:cs="宋体"/>
                <w:sz w:val="24"/>
                <w:lang w:eastAsia="zh-CN"/>
              </w:rPr>
              <w:t>（https://zxgk.court.gov.cn）、</w:t>
            </w:r>
            <w:r>
              <w:rPr>
                <w:rFonts w:hint="eastAsia" w:ascii="宋体" w:hAnsi="宋体" w:cs="宋体"/>
                <w:sz w:val="24"/>
              </w:rPr>
              <w:t>信用中国网站（www.creditchina.gov.cn）、中国政府采购网（http：//www.ccgp.gov.cn/）。</w:t>
            </w:r>
          </w:p>
          <w:p w14:paraId="46652B3D">
            <w:pPr>
              <w:tabs>
                <w:tab w:val="left" w:pos="7665"/>
              </w:tabs>
              <w:spacing w:afterLines="0" w:line="360" w:lineRule="auto"/>
              <w:ind w:left="218"/>
              <w:rPr>
                <w:rFonts w:ascii="宋体" w:hAnsi="宋体" w:cs="宋体"/>
                <w:b/>
                <w:sz w:val="24"/>
              </w:rPr>
            </w:pPr>
            <w:r>
              <w:rPr>
                <w:rFonts w:hint="eastAsia" w:ascii="宋体" w:hAnsi="宋体" w:cs="宋体"/>
                <w:b/>
                <w:sz w:val="24"/>
              </w:rPr>
              <w:t>3</w:t>
            </w:r>
            <w:r>
              <w:rPr>
                <w:rFonts w:ascii="宋体" w:hAnsi="宋体" w:cs="宋体"/>
                <w:b/>
                <w:sz w:val="24"/>
              </w:rPr>
              <w:t>.</w:t>
            </w:r>
            <w:r>
              <w:rPr>
                <w:rFonts w:hint="eastAsia" w:ascii="宋体" w:hAnsi="宋体" w:cs="宋体"/>
                <w:b/>
                <w:sz w:val="24"/>
              </w:rPr>
              <w:t>信用信息查询记录和证据留存方式：</w:t>
            </w:r>
          </w:p>
          <w:p w14:paraId="202C24CA">
            <w:pPr>
              <w:tabs>
                <w:tab w:val="left" w:pos="7665"/>
              </w:tabs>
              <w:spacing w:afterLines="0" w:line="360" w:lineRule="auto"/>
              <w:ind w:left="218" w:leftChars="104"/>
              <w:rPr>
                <w:rFonts w:ascii="宋体" w:hAnsi="宋体" w:cs="宋体"/>
                <w:sz w:val="24"/>
              </w:rPr>
            </w:pPr>
            <w:r>
              <w:rPr>
                <w:rFonts w:hint="eastAsia" w:ascii="宋体" w:hAnsi="宋体" w:cs="宋体"/>
                <w:bCs/>
                <w:sz w:val="24"/>
              </w:rPr>
              <w:t>采购人或采购代理机构将在以上网站进行在线查询并打印查询结果，与磋商文件一并存档。两个以上的自然人、法人或者其他组织组成一个联合体，以一个</w:t>
            </w:r>
            <w:r>
              <w:rPr>
                <w:rFonts w:ascii="宋体" w:hAnsi="宋体" w:cs="宋体"/>
                <w:bCs/>
                <w:sz w:val="24"/>
              </w:rPr>
              <w:t>供应商</w:t>
            </w:r>
            <w:r>
              <w:rPr>
                <w:rFonts w:hint="eastAsia" w:ascii="宋体" w:hAnsi="宋体" w:cs="宋体"/>
                <w:bCs/>
                <w:sz w:val="24"/>
              </w:rPr>
              <w:t>的身份共同参加采购活动的，将对所有联合体成员进行信用记录查询，联合体成员存在不良信用记录的，视同联合体存在不良信用记录。</w:t>
            </w:r>
          </w:p>
          <w:p w14:paraId="0968354C">
            <w:pPr>
              <w:pStyle w:val="39"/>
              <w:spacing w:afterLines="0" w:line="360" w:lineRule="auto"/>
              <w:ind w:left="218" w:leftChars="104"/>
              <w:jc w:val="both"/>
              <w:rPr>
                <w:b/>
              </w:rPr>
            </w:pPr>
            <w:r>
              <w:rPr>
                <w:rFonts w:hint="eastAsia"/>
                <w:b/>
              </w:rPr>
              <w:t>4.使用规则：</w:t>
            </w:r>
          </w:p>
          <w:p w14:paraId="6B02A43F">
            <w:pPr>
              <w:pStyle w:val="39"/>
              <w:spacing w:afterLines="0" w:line="360" w:lineRule="auto"/>
              <w:ind w:left="218" w:leftChars="104"/>
              <w:rPr>
                <w:lang w:val="zh-CN"/>
              </w:rPr>
            </w:pPr>
            <w:r>
              <w:rPr>
                <w:rFonts w:hint="eastAsia"/>
                <w:bCs/>
                <w:lang w:val="zh-CN"/>
              </w:rPr>
              <w:t>对列入失信被执行人、</w:t>
            </w:r>
            <w:r>
              <w:rPr>
                <w:rFonts w:hint="eastAsia"/>
              </w:rPr>
              <w:t>重大税收违法失信主体</w:t>
            </w:r>
            <w:r>
              <w:rPr>
                <w:rFonts w:hint="eastAsia"/>
                <w:bCs/>
                <w:lang w:val="zh-CN"/>
              </w:rPr>
              <w:t>、政府采购严重违法失信行为记录名单的供应商，拒绝其参与采购活动</w:t>
            </w:r>
            <w:r>
              <w:rPr>
                <w:rFonts w:hint="eastAsia"/>
              </w:rPr>
              <w:t>。</w:t>
            </w:r>
          </w:p>
        </w:tc>
      </w:tr>
      <w:tr w14:paraId="5C54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56800729">
            <w:pPr>
              <w:pStyle w:val="39"/>
              <w:spacing w:afterLines="0" w:line="360" w:lineRule="auto"/>
              <w:ind w:left="38"/>
              <w:jc w:val="center"/>
              <w:rPr>
                <w:lang w:val="zh-CN"/>
              </w:rPr>
            </w:pPr>
            <w:r>
              <w:rPr>
                <w:rFonts w:hint="eastAsia"/>
                <w:lang w:val="zh-CN"/>
              </w:rPr>
              <w:t>1</w:t>
            </w:r>
            <w:r>
              <w:rPr>
                <w:lang w:val="zh-CN"/>
              </w:rPr>
              <w:t>3</w:t>
            </w:r>
          </w:p>
        </w:tc>
        <w:tc>
          <w:tcPr>
            <w:tcW w:w="1910" w:type="dxa"/>
            <w:vAlign w:val="center"/>
          </w:tcPr>
          <w:p w14:paraId="21C6775A">
            <w:pPr>
              <w:tabs>
                <w:tab w:val="left" w:pos="7665"/>
              </w:tabs>
              <w:spacing w:afterLines="0" w:line="360" w:lineRule="auto"/>
              <w:jc w:val="center"/>
              <w:rPr>
                <w:rFonts w:ascii="宋体" w:hAnsi="宋体" w:cs="宋体"/>
                <w:kern w:val="0"/>
                <w:sz w:val="24"/>
                <w:lang w:val="zh-CN"/>
              </w:rPr>
            </w:pPr>
            <w:r>
              <w:rPr>
                <w:rFonts w:hint="eastAsia" w:ascii="宋体" w:hAnsi="宋体" w:cs="宋体"/>
                <w:kern w:val="0"/>
                <w:sz w:val="24"/>
                <w:lang w:val="zh-CN"/>
              </w:rPr>
              <w:t>代理服务费</w:t>
            </w:r>
          </w:p>
        </w:tc>
        <w:tc>
          <w:tcPr>
            <w:tcW w:w="7360" w:type="dxa"/>
            <w:vAlign w:val="center"/>
          </w:tcPr>
          <w:p w14:paraId="49D5E418">
            <w:pPr>
              <w:autoSpaceDE w:val="0"/>
              <w:autoSpaceDN w:val="0"/>
              <w:adjustRightInd w:val="0"/>
              <w:spacing w:afterLines="0" w:line="360" w:lineRule="auto"/>
              <w:ind w:left="218" w:leftChars="104"/>
              <w:jc w:val="left"/>
              <w:rPr>
                <w:rFonts w:ascii="宋体" w:hAnsi="宋体" w:cs="宋体"/>
                <w:b/>
                <w:kern w:val="0"/>
                <w:sz w:val="24"/>
              </w:rPr>
            </w:pPr>
            <w:r>
              <w:rPr>
                <w:rFonts w:hint="eastAsia" w:ascii="宋体" w:hAnsi="宋体" w:cs="宋体"/>
                <w:b/>
                <w:kern w:val="0"/>
                <w:sz w:val="24"/>
              </w:rPr>
              <w:t>收款单位：泓越工程咨询有限公司</w:t>
            </w:r>
          </w:p>
          <w:p w14:paraId="3660F29A">
            <w:pPr>
              <w:autoSpaceDE w:val="0"/>
              <w:autoSpaceDN w:val="0"/>
              <w:adjustRightInd w:val="0"/>
              <w:spacing w:afterLines="0" w:line="360" w:lineRule="auto"/>
              <w:ind w:left="218" w:leftChars="104"/>
              <w:jc w:val="left"/>
              <w:rPr>
                <w:rFonts w:hint="eastAsia" w:ascii="宋体" w:hAnsi="宋体" w:eastAsia="宋体" w:cs="宋体"/>
                <w:b/>
                <w:kern w:val="0"/>
                <w:sz w:val="24"/>
                <w:lang w:eastAsia="zh-CN"/>
              </w:rPr>
            </w:pPr>
            <w:r>
              <w:rPr>
                <w:rFonts w:hint="eastAsia" w:ascii="宋体" w:hAnsi="宋体" w:cs="宋体"/>
                <w:b/>
                <w:kern w:val="0"/>
                <w:sz w:val="24"/>
              </w:rPr>
              <w:t>开户行：招商银行成都</w:t>
            </w:r>
            <w:r>
              <w:rPr>
                <w:rFonts w:hint="eastAsia" w:ascii="宋体" w:hAnsi="宋体" w:cs="宋体"/>
                <w:b/>
                <w:kern w:val="0"/>
                <w:sz w:val="24"/>
                <w:lang w:eastAsia="zh-CN"/>
              </w:rPr>
              <w:t>人民南路四段支行</w:t>
            </w:r>
          </w:p>
          <w:p w14:paraId="70E62D3B">
            <w:pPr>
              <w:autoSpaceDE w:val="0"/>
              <w:autoSpaceDN w:val="0"/>
              <w:adjustRightInd w:val="0"/>
              <w:spacing w:afterLines="0" w:line="360" w:lineRule="auto"/>
              <w:ind w:left="218" w:leftChars="104"/>
              <w:jc w:val="left"/>
              <w:rPr>
                <w:rFonts w:ascii="宋体" w:hAnsi="宋体" w:cs="宋体"/>
                <w:b/>
                <w:kern w:val="0"/>
                <w:sz w:val="24"/>
              </w:rPr>
            </w:pPr>
            <w:r>
              <w:rPr>
                <w:rFonts w:hint="eastAsia" w:ascii="宋体" w:hAnsi="宋体" w:cs="宋体"/>
                <w:b/>
                <w:kern w:val="0"/>
                <w:sz w:val="24"/>
              </w:rPr>
              <w:t>银行账号：</w:t>
            </w:r>
            <w:r>
              <w:rPr>
                <w:rFonts w:hint="eastAsia" w:ascii="宋体" w:hAnsi="宋体" w:cs="宋体"/>
                <w:b/>
                <w:color w:val="auto"/>
                <w:kern w:val="0"/>
                <w:sz w:val="24"/>
                <w:highlight w:val="none"/>
              </w:rPr>
              <w:t>128912103810601</w:t>
            </w:r>
          </w:p>
          <w:p w14:paraId="2AD10490">
            <w:pPr>
              <w:pStyle w:val="10"/>
              <w:spacing w:afterLines="0" w:line="360" w:lineRule="auto"/>
              <w:ind w:firstLine="241" w:firstLineChars="100"/>
              <w:rPr>
                <w:rFonts w:hint="eastAsia" w:ascii="宋体" w:hAnsi="宋体" w:eastAsia="宋体" w:cs="宋体"/>
                <w:b/>
                <w:sz w:val="24"/>
              </w:rPr>
            </w:pPr>
            <w:r>
              <w:rPr>
                <w:rFonts w:hint="eastAsia" w:ascii="宋体" w:hAnsi="宋体" w:eastAsia="宋体" w:cs="宋体"/>
                <w:b/>
                <w:sz w:val="24"/>
              </w:rPr>
              <w:t>开户行行号：308651020040</w:t>
            </w:r>
          </w:p>
          <w:p w14:paraId="332F49DA">
            <w:pPr>
              <w:tabs>
                <w:tab w:val="left" w:pos="7665"/>
              </w:tabs>
              <w:spacing w:afterLines="0" w:line="360" w:lineRule="auto"/>
              <w:ind w:left="218" w:leftChars="104"/>
              <w:rPr>
                <w:rFonts w:ascii="宋体" w:hAnsi="宋体" w:cs="宋体"/>
                <w:kern w:val="0"/>
                <w:sz w:val="24"/>
              </w:rPr>
            </w:pPr>
            <w:r>
              <w:rPr>
                <w:rFonts w:hint="eastAsia" w:ascii="宋体" w:hAnsi="宋体" w:cs="宋体"/>
                <w:color w:val="auto"/>
                <w:kern w:val="0"/>
                <w:sz w:val="24"/>
                <w:highlight w:val="none"/>
                <w:lang w:val="zh-CN"/>
              </w:rPr>
              <w:t>成交供应商以成交金额作为代理服务费收费计算基数，</w:t>
            </w:r>
            <w:r>
              <w:rPr>
                <w:rFonts w:hint="eastAsia" w:ascii="宋体" w:hAnsi="宋体" w:cs="宋体"/>
                <w:color w:val="auto"/>
                <w:kern w:val="0"/>
                <w:sz w:val="24"/>
                <w:highlight w:val="none"/>
                <w:lang w:val="en-US" w:eastAsia="zh-CN"/>
              </w:rPr>
              <w:t>参照</w:t>
            </w:r>
            <w:r>
              <w:rPr>
                <w:rFonts w:hint="eastAsia" w:ascii="宋体" w:hAnsi="宋体" w:cs="宋体"/>
                <w:color w:val="auto"/>
                <w:kern w:val="0"/>
                <w:sz w:val="24"/>
                <w:highlight w:val="none"/>
                <w:lang w:val="zh-CN"/>
              </w:rPr>
              <w:t>国家计委《招标代理服务收费管理暂行办法》（计价格[2002]1980号）及《国家发展改革委关于降低部分建设项目收费标准规范收费行为等有关问题的通知》（</w:t>
            </w:r>
            <w:r>
              <w:rPr>
                <w:rFonts w:hint="eastAsia" w:ascii="宋体" w:hAnsi="宋体" w:cs="宋体"/>
                <w:color w:val="auto"/>
                <w:kern w:val="0"/>
                <w:sz w:val="24"/>
                <w:highlight w:val="none"/>
                <w:lang w:val="zh-CN" w:eastAsia="zh-CN"/>
              </w:rPr>
              <w:t>发改价格</w:t>
            </w: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zh-CN" w:eastAsia="zh-CN"/>
              </w:rPr>
              <w:t>534</w:t>
            </w:r>
            <w:r>
              <w:rPr>
                <w:rFonts w:hint="eastAsia" w:ascii="宋体" w:hAnsi="宋体" w:cs="宋体"/>
                <w:color w:val="auto"/>
                <w:kern w:val="0"/>
                <w:sz w:val="24"/>
                <w:highlight w:val="none"/>
                <w:lang w:val="zh-CN"/>
              </w:rPr>
              <w:t>号）收费标准下浮</w:t>
            </w:r>
            <w:r>
              <w:rPr>
                <w:rFonts w:hint="eastAsia" w:ascii="宋体" w:hAnsi="宋体" w:cs="宋体"/>
                <w:color w:val="auto"/>
                <w:kern w:val="0"/>
                <w:sz w:val="24"/>
                <w:highlight w:val="none"/>
                <w:lang w:val="en-US" w:eastAsia="zh-CN"/>
              </w:rPr>
              <w:t>60</w:t>
            </w:r>
            <w:r>
              <w:rPr>
                <w:rFonts w:hint="eastAsia" w:ascii="宋体" w:hAnsi="宋体" w:cs="宋体"/>
                <w:color w:val="auto"/>
                <w:kern w:val="0"/>
                <w:sz w:val="24"/>
                <w:highlight w:val="none"/>
                <w:lang w:val="zh-CN"/>
              </w:rPr>
              <w:t>%计取。</w:t>
            </w:r>
            <w:r>
              <w:rPr>
                <w:rFonts w:hint="eastAsia" w:ascii="宋体" w:hAnsi="宋体" w:cs="宋体"/>
                <w:color w:val="auto"/>
                <w:kern w:val="0"/>
                <w:sz w:val="24"/>
                <w:highlight w:val="none"/>
                <w:lang w:val="en-US" w:eastAsia="zh-CN"/>
              </w:rPr>
              <w:t>由</w:t>
            </w:r>
            <w:r>
              <w:rPr>
                <w:rFonts w:hint="eastAsia" w:ascii="宋体" w:hAnsi="宋体" w:cs="宋体"/>
                <w:color w:val="auto"/>
                <w:kern w:val="0"/>
                <w:sz w:val="24"/>
                <w:highlight w:val="none"/>
                <w:lang w:val="zh-CN"/>
              </w:rPr>
              <w:t>成交供应商在领取成交通知书前以银行转账/电汇等方式一次性支付给采购代理机构。</w:t>
            </w:r>
          </w:p>
        </w:tc>
      </w:tr>
      <w:tr w14:paraId="6504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67142367">
            <w:pPr>
              <w:pStyle w:val="39"/>
              <w:spacing w:afterLines="0" w:line="360" w:lineRule="auto"/>
              <w:ind w:left="38"/>
              <w:jc w:val="center"/>
              <w:rPr>
                <w:lang w:val="zh-CN"/>
              </w:rPr>
            </w:pPr>
            <w:r>
              <w:rPr>
                <w:rFonts w:hint="eastAsia"/>
                <w:lang w:val="zh-CN"/>
              </w:rPr>
              <w:t>1</w:t>
            </w:r>
            <w:r>
              <w:rPr>
                <w:lang w:val="zh-CN"/>
              </w:rPr>
              <w:t>4</w:t>
            </w:r>
          </w:p>
        </w:tc>
        <w:tc>
          <w:tcPr>
            <w:tcW w:w="1910" w:type="dxa"/>
            <w:vAlign w:val="center"/>
          </w:tcPr>
          <w:p w14:paraId="68D58D00">
            <w:pPr>
              <w:tabs>
                <w:tab w:val="left" w:pos="7665"/>
              </w:tabs>
              <w:spacing w:afterLines="0" w:line="360" w:lineRule="auto"/>
              <w:jc w:val="center"/>
              <w:rPr>
                <w:rFonts w:ascii="宋体" w:hAnsi="宋体" w:cs="宋体"/>
                <w:kern w:val="0"/>
                <w:sz w:val="24"/>
                <w:lang w:val="zh-CN"/>
              </w:rPr>
            </w:pPr>
            <w:r>
              <w:rPr>
                <w:rFonts w:hint="eastAsia" w:ascii="宋体" w:hAnsi="宋体" w:cs="宋体"/>
                <w:sz w:val="24"/>
              </w:rPr>
              <w:t>答疑会和现场考察</w:t>
            </w:r>
          </w:p>
        </w:tc>
        <w:tc>
          <w:tcPr>
            <w:tcW w:w="7360" w:type="dxa"/>
            <w:vAlign w:val="center"/>
          </w:tcPr>
          <w:p w14:paraId="373E3582">
            <w:pPr>
              <w:pStyle w:val="39"/>
              <w:spacing w:afterLines="0" w:line="360" w:lineRule="auto"/>
              <w:ind w:left="218" w:leftChars="104"/>
              <w:jc w:val="both"/>
            </w:pPr>
            <w:r>
              <w:rPr>
                <w:rFonts w:hint="eastAsia"/>
                <w:bCs/>
              </w:rPr>
              <w:t>□</w:t>
            </w:r>
            <w:r>
              <w:rPr>
                <w:rFonts w:hint="eastAsia"/>
                <w:kern w:val="2"/>
              </w:rPr>
              <w:t>统一组织</w:t>
            </w:r>
            <w:r>
              <w:rPr>
                <w:rFonts w:hint="eastAsia"/>
              </w:rPr>
              <w:t>答疑会和现场考察</w:t>
            </w:r>
          </w:p>
          <w:p w14:paraId="6D37419B">
            <w:pPr>
              <w:pStyle w:val="39"/>
              <w:spacing w:afterLines="0" w:line="360" w:lineRule="auto"/>
              <w:ind w:left="218" w:leftChars="104"/>
              <w:jc w:val="both"/>
            </w:pPr>
            <w:r>
              <w:rPr>
                <w:rFonts w:hint="eastAsia"/>
              </w:rPr>
              <w:t>联系人：/</w:t>
            </w:r>
          </w:p>
          <w:p w14:paraId="55F0A5DE">
            <w:pPr>
              <w:pStyle w:val="39"/>
              <w:spacing w:afterLines="0" w:line="360" w:lineRule="auto"/>
              <w:ind w:left="218" w:leftChars="104"/>
              <w:jc w:val="both"/>
            </w:pPr>
            <w:r>
              <w:rPr>
                <w:rFonts w:hint="eastAsia"/>
              </w:rPr>
              <w:t>联系电话：/</w:t>
            </w:r>
          </w:p>
          <w:p w14:paraId="2966B5E8">
            <w:pPr>
              <w:pStyle w:val="39"/>
              <w:spacing w:afterLines="0" w:line="360" w:lineRule="auto"/>
              <w:ind w:left="218" w:leftChars="104"/>
              <w:jc w:val="both"/>
            </w:pPr>
            <w:r>
              <w:rPr>
                <w:rFonts w:hint="eastAsia"/>
              </w:rPr>
              <w:t>时间：/</w:t>
            </w:r>
          </w:p>
          <w:p w14:paraId="3B21787E">
            <w:pPr>
              <w:pStyle w:val="39"/>
              <w:spacing w:afterLines="0" w:line="360" w:lineRule="auto"/>
              <w:ind w:left="218" w:leftChars="104"/>
              <w:jc w:val="both"/>
            </w:pPr>
            <w:r>
              <w:rPr>
                <w:rFonts w:hint="eastAsia"/>
              </w:rPr>
              <w:t>地点：/</w:t>
            </w:r>
          </w:p>
          <w:p w14:paraId="11BFDAED">
            <w:pPr>
              <w:pStyle w:val="39"/>
              <w:spacing w:afterLines="0" w:line="360" w:lineRule="auto"/>
              <w:ind w:left="218" w:leftChars="104"/>
              <w:jc w:val="both"/>
            </w:pPr>
            <w:r>
              <w:rPr>
                <w:rFonts w:hint="eastAsia"/>
                <w:bCs/>
              </w:rPr>
              <w:t>☑</w:t>
            </w:r>
            <w:r>
              <w:rPr>
                <w:rFonts w:hint="eastAsia"/>
              </w:rPr>
              <w:t>供应商自行现场考察（如需要）</w:t>
            </w:r>
          </w:p>
          <w:p w14:paraId="3072CEA5">
            <w:pPr>
              <w:spacing w:afterLines="0" w:line="360" w:lineRule="auto"/>
              <w:ind w:left="218" w:leftChars="104" w:right="105" w:rightChars="5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李仕祺</w:t>
            </w:r>
          </w:p>
          <w:p w14:paraId="1D5002DE">
            <w:pPr>
              <w:pStyle w:val="39"/>
              <w:spacing w:afterLines="0" w:line="360" w:lineRule="auto"/>
              <w:ind w:left="218" w:leftChars="104"/>
              <w:jc w:val="both"/>
            </w:pPr>
            <w:r>
              <w:rPr>
                <w:rFonts w:hint="eastAsia"/>
              </w:rPr>
              <w:t xml:space="preserve">联系电话：028-83228659 </w:t>
            </w:r>
          </w:p>
        </w:tc>
      </w:tr>
      <w:tr w14:paraId="2B5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3C9C029A">
            <w:pPr>
              <w:pStyle w:val="39"/>
              <w:spacing w:afterLines="0" w:line="360" w:lineRule="auto"/>
              <w:ind w:left="38"/>
              <w:jc w:val="center"/>
              <w:rPr>
                <w:rFonts w:hint="eastAsia" w:eastAsia="宋体"/>
                <w:lang w:val="zh-CN" w:eastAsia="zh-CN"/>
              </w:rPr>
            </w:pPr>
            <w:r>
              <w:rPr>
                <w:rFonts w:hint="eastAsia"/>
                <w:lang w:val="zh-CN"/>
              </w:rPr>
              <w:t>1</w:t>
            </w:r>
            <w:r>
              <w:rPr>
                <w:rFonts w:hint="eastAsia"/>
                <w:lang w:val="en-US" w:eastAsia="zh-CN"/>
              </w:rPr>
              <w:t>5</w:t>
            </w:r>
          </w:p>
        </w:tc>
        <w:tc>
          <w:tcPr>
            <w:tcW w:w="1910" w:type="dxa"/>
            <w:vAlign w:val="center"/>
          </w:tcPr>
          <w:p w14:paraId="613B157B">
            <w:pPr>
              <w:tabs>
                <w:tab w:val="left" w:pos="7665"/>
              </w:tabs>
              <w:spacing w:afterLines="0" w:line="360" w:lineRule="auto"/>
              <w:jc w:val="center"/>
              <w:rPr>
                <w:rFonts w:ascii="宋体" w:hAnsi="宋体" w:cs="宋体"/>
                <w:sz w:val="24"/>
              </w:rPr>
            </w:pPr>
            <w:r>
              <w:rPr>
                <w:rFonts w:hint="eastAsia" w:ascii="宋体" w:hAnsi="宋体" w:cs="宋体"/>
                <w:sz w:val="24"/>
              </w:rPr>
              <w:t>合同签订主体</w:t>
            </w:r>
          </w:p>
        </w:tc>
        <w:tc>
          <w:tcPr>
            <w:tcW w:w="7360" w:type="dxa"/>
            <w:vAlign w:val="center"/>
          </w:tcPr>
          <w:p w14:paraId="1DED60E5">
            <w:pPr>
              <w:pStyle w:val="39"/>
              <w:spacing w:afterLines="0" w:line="360" w:lineRule="auto"/>
              <w:ind w:left="218" w:leftChars="104"/>
              <w:jc w:val="both"/>
              <w:rPr>
                <w:rFonts w:hint="eastAsia" w:eastAsia="宋体"/>
                <w:lang w:eastAsia="zh-CN"/>
              </w:rPr>
            </w:pPr>
            <w:r>
              <w:rPr>
                <w:rFonts w:hint="eastAsia" w:asciiTheme="minorEastAsia" w:hAnsiTheme="minorEastAsia"/>
                <w:szCs w:val="21"/>
                <w:u w:val="none"/>
              </w:rPr>
              <w:t>合同签订主体：</w:t>
            </w:r>
            <w:r>
              <w:rPr>
                <w:rFonts w:hint="eastAsia"/>
                <w:color w:val="auto"/>
                <w:highlight w:val="none"/>
                <w:lang w:eastAsia="zh-CN"/>
              </w:rPr>
              <w:t>四川西南发展控股集团有限公司</w:t>
            </w:r>
          </w:p>
        </w:tc>
      </w:tr>
      <w:tr w14:paraId="41BD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trHeight w:val="20" w:hRule="atLeast"/>
          <w:jc w:val="center"/>
        </w:trPr>
        <w:tc>
          <w:tcPr>
            <w:tcW w:w="637" w:type="dxa"/>
            <w:vAlign w:val="center"/>
          </w:tcPr>
          <w:p w14:paraId="076A3F1A">
            <w:pPr>
              <w:pStyle w:val="39"/>
              <w:spacing w:afterLines="0" w:line="360" w:lineRule="auto"/>
              <w:ind w:left="38"/>
              <w:jc w:val="center"/>
              <w:rPr>
                <w:rFonts w:hint="eastAsia" w:eastAsia="宋体"/>
                <w:lang w:eastAsia="zh-CN"/>
              </w:rPr>
            </w:pPr>
            <w:r>
              <w:t>1</w:t>
            </w:r>
            <w:r>
              <w:rPr>
                <w:rFonts w:hint="eastAsia"/>
                <w:lang w:val="en-US" w:eastAsia="zh-CN"/>
              </w:rPr>
              <w:t>6</w:t>
            </w:r>
          </w:p>
        </w:tc>
        <w:tc>
          <w:tcPr>
            <w:tcW w:w="1910" w:type="dxa"/>
            <w:vAlign w:val="center"/>
          </w:tcPr>
          <w:p w14:paraId="5445C795">
            <w:pPr>
              <w:tabs>
                <w:tab w:val="left" w:pos="7665"/>
              </w:tabs>
              <w:spacing w:afterLines="0" w:line="360" w:lineRule="auto"/>
              <w:jc w:val="center"/>
              <w:rPr>
                <w:rFonts w:ascii="宋体" w:hAnsi="宋体" w:cs="宋体"/>
                <w:kern w:val="0"/>
                <w:sz w:val="24"/>
                <w:lang w:val="zh-CN"/>
              </w:rPr>
            </w:pPr>
            <w:r>
              <w:rPr>
                <w:rFonts w:hint="eastAsia" w:ascii="宋体" w:hAnsi="宋体" w:cs="宋体"/>
                <w:b/>
                <w:sz w:val="24"/>
              </w:rPr>
              <w:t>其他</w:t>
            </w:r>
            <w:r>
              <w:rPr>
                <w:rFonts w:hint="eastAsia" w:ascii="宋体" w:hAnsi="宋体" w:cs="宋体"/>
                <w:b/>
                <w:sz w:val="24"/>
                <w:lang w:val="zh-CN"/>
              </w:rPr>
              <w:t>（实质性要求）</w:t>
            </w:r>
          </w:p>
        </w:tc>
        <w:tc>
          <w:tcPr>
            <w:tcW w:w="7360" w:type="dxa"/>
            <w:vAlign w:val="center"/>
          </w:tcPr>
          <w:p w14:paraId="6066495F">
            <w:pPr>
              <w:pageBreakBefore w:val="0"/>
              <w:wordWrap/>
              <w:topLinePunct w:val="0"/>
              <w:autoSpaceDE w:val="0"/>
              <w:autoSpaceDN w:val="0"/>
              <w:bidi w:val="0"/>
              <w:adjustRightInd w:val="0"/>
              <w:snapToGrid/>
              <w:spacing w:beforeAutospacing="0" w:afterLines="0" w:afterAutospacing="0" w:line="360" w:lineRule="auto"/>
              <w:ind w:left="218" w:leftChars="104"/>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ascii="宋体" w:hAnsi="宋体" w:cs="宋体"/>
                <w:color w:val="auto"/>
                <w:sz w:val="24"/>
                <w:highlight w:val="none"/>
                <w:lang w:val="zh-CN"/>
              </w:rPr>
              <w:t>.</w:t>
            </w:r>
            <w:r>
              <w:rPr>
                <w:rFonts w:hint="eastAsia" w:ascii="宋体" w:hAnsi="宋体" w:cs="宋体"/>
                <w:color w:val="auto"/>
                <w:sz w:val="24"/>
                <w:highlight w:val="none"/>
                <w:lang w:val="zh-CN"/>
              </w:rPr>
              <w:t>采购人在确定成交供应商前应在裁判文书网上对成交候选人及其现任法定代表人、主要负责人进行行贿犯罪记录查询，若发现成交候选人或现任法定代表人、主要负责人有行贿犯罪记录的，取消其成交资格。</w:t>
            </w:r>
          </w:p>
          <w:p w14:paraId="784E0809">
            <w:pPr>
              <w:autoSpaceDE w:val="0"/>
              <w:autoSpaceDN w:val="0"/>
              <w:adjustRightInd w:val="0"/>
              <w:spacing w:afterLines="0" w:line="360" w:lineRule="auto"/>
              <w:ind w:left="218" w:leftChars="104"/>
              <w:jc w:val="left"/>
              <w:rPr>
                <w:rFonts w:ascii="宋体" w:hAnsi="宋体" w:cs="宋体"/>
                <w:sz w:val="24"/>
              </w:rPr>
            </w:pPr>
            <w:r>
              <w:rPr>
                <w:rFonts w:ascii="宋体" w:hAnsi="宋体" w:cs="宋体"/>
                <w:color w:val="auto"/>
                <w:sz w:val="24"/>
                <w:highlight w:val="none"/>
              </w:rPr>
              <w:t>2</w:t>
            </w:r>
            <w:r>
              <w:rPr>
                <w:rFonts w:hint="eastAsia" w:ascii="宋体" w:hAnsi="宋体" w:cs="宋体"/>
                <w:color w:val="auto"/>
                <w:sz w:val="24"/>
                <w:highlight w:val="none"/>
              </w:rPr>
              <w:t>.若采购文件中其他内容与须知附表内容不一致的，以须知附表为准。</w:t>
            </w:r>
          </w:p>
        </w:tc>
      </w:tr>
    </w:tbl>
    <w:p w14:paraId="18FA34E7">
      <w:pPr>
        <w:pStyle w:val="3"/>
        <w:spacing w:afterLines="0"/>
        <w:rPr>
          <w:rFonts w:ascii="宋体" w:hAnsi="宋体" w:cs="宋体"/>
        </w:rPr>
      </w:pPr>
      <w:r>
        <w:rPr>
          <w:rFonts w:hint="eastAsia" w:ascii="宋体" w:hAnsi="宋体" w:cs="宋体"/>
        </w:rPr>
        <w:br w:type="page"/>
      </w:r>
      <w:r>
        <w:rPr>
          <w:rFonts w:hint="eastAsia" w:ascii="宋体" w:hAnsi="宋体" w:cs="宋体"/>
        </w:rPr>
        <w:t>二、总则</w:t>
      </w:r>
      <w:bookmarkStart w:id="10" w:name="_Toc183582205"/>
      <w:bookmarkStart w:id="11" w:name="_Toc183682342"/>
      <w:bookmarkStart w:id="12" w:name="_Toc217446034"/>
    </w:p>
    <w:p w14:paraId="44833B43">
      <w:pPr>
        <w:pStyle w:val="4"/>
        <w:spacing w:afterLines="0"/>
        <w:ind w:firstLine="198" w:firstLineChars="82"/>
        <w:rPr>
          <w:rFonts w:ascii="宋体" w:hAnsi="宋体" w:cs="宋体"/>
          <w:szCs w:val="24"/>
        </w:rPr>
      </w:pPr>
      <w:r>
        <w:rPr>
          <w:rFonts w:hint="eastAsia" w:ascii="宋体" w:hAnsi="宋体" w:cs="宋体"/>
          <w:szCs w:val="24"/>
        </w:rPr>
        <w:t>1.</w:t>
      </w:r>
      <w:bookmarkEnd w:id="10"/>
      <w:bookmarkEnd w:id="11"/>
      <w:r>
        <w:rPr>
          <w:rFonts w:hint="eastAsia" w:ascii="宋体" w:hAnsi="宋体" w:cs="宋体"/>
          <w:szCs w:val="24"/>
        </w:rPr>
        <w:t>适用范围</w:t>
      </w:r>
      <w:bookmarkEnd w:id="12"/>
    </w:p>
    <w:p w14:paraId="753A9E74">
      <w:pPr>
        <w:tabs>
          <w:tab w:val="left" w:pos="7665"/>
        </w:tabs>
        <w:spacing w:afterLines="0" w:line="360" w:lineRule="auto"/>
        <w:ind w:firstLine="480" w:firstLineChars="200"/>
        <w:rPr>
          <w:rFonts w:ascii="宋体" w:hAnsi="宋体" w:cs="宋体"/>
          <w:sz w:val="24"/>
        </w:rPr>
      </w:pPr>
      <w:r>
        <w:rPr>
          <w:rFonts w:hint="eastAsia" w:ascii="宋体" w:hAnsi="宋体" w:cs="宋体"/>
          <w:sz w:val="24"/>
        </w:rPr>
        <w:t>1.1 本磋商文件仅适用于本次磋商所叙述的货物、服务采购。</w:t>
      </w:r>
    </w:p>
    <w:p w14:paraId="3C763144">
      <w:pPr>
        <w:tabs>
          <w:tab w:val="left" w:pos="7665"/>
        </w:tabs>
        <w:spacing w:afterLines="0" w:line="360" w:lineRule="auto"/>
        <w:ind w:firstLine="480" w:firstLineChars="200"/>
        <w:rPr>
          <w:rFonts w:ascii="宋体" w:hAnsi="宋体" w:cs="宋体"/>
          <w:sz w:val="24"/>
        </w:rPr>
      </w:pPr>
      <w:r>
        <w:rPr>
          <w:rFonts w:hint="eastAsia" w:ascii="宋体" w:hAnsi="宋体" w:cs="宋体"/>
          <w:sz w:val="24"/>
        </w:rPr>
        <w:t>1.2 本磋商文件的解释权归采购人和采购代理机构所有。</w:t>
      </w:r>
    </w:p>
    <w:p w14:paraId="2A91294B">
      <w:pPr>
        <w:pStyle w:val="4"/>
        <w:spacing w:afterLines="0"/>
        <w:ind w:firstLine="198" w:firstLineChars="82"/>
        <w:rPr>
          <w:rFonts w:ascii="宋体" w:hAnsi="宋体" w:cs="宋体"/>
          <w:szCs w:val="24"/>
        </w:rPr>
      </w:pPr>
      <w:bookmarkStart w:id="13" w:name="_Toc217446035"/>
      <w:bookmarkStart w:id="14" w:name="_Toc183582206"/>
      <w:bookmarkStart w:id="15" w:name="_Toc183682343"/>
      <w:r>
        <w:rPr>
          <w:rFonts w:hint="eastAsia" w:ascii="宋体" w:hAnsi="宋体" w:cs="宋体"/>
          <w:szCs w:val="24"/>
        </w:rPr>
        <w:t>2.</w:t>
      </w:r>
      <w:bookmarkEnd w:id="13"/>
      <w:bookmarkEnd w:id="14"/>
      <w:bookmarkEnd w:id="15"/>
      <w:r>
        <w:rPr>
          <w:rFonts w:hint="eastAsia" w:ascii="宋体" w:hAnsi="宋体" w:cs="宋体"/>
          <w:szCs w:val="24"/>
        </w:rPr>
        <w:t>采购主体</w:t>
      </w:r>
    </w:p>
    <w:p w14:paraId="671FE88A">
      <w:pPr>
        <w:tabs>
          <w:tab w:val="left" w:pos="7665"/>
        </w:tabs>
        <w:spacing w:afterLines="0" w:line="360" w:lineRule="auto"/>
        <w:ind w:firstLine="480" w:firstLineChars="200"/>
        <w:rPr>
          <w:rFonts w:ascii="宋体" w:hAnsi="宋体" w:cs="宋体"/>
          <w:sz w:val="24"/>
        </w:rPr>
      </w:pPr>
      <w:r>
        <w:rPr>
          <w:rFonts w:hint="eastAsia" w:ascii="宋体" w:hAnsi="宋体" w:cs="宋体"/>
          <w:sz w:val="24"/>
        </w:rPr>
        <w:t>2.1本次磋商的采购人是</w:t>
      </w:r>
      <w:r>
        <w:rPr>
          <w:rFonts w:hint="eastAsia" w:ascii="宋体" w:hAnsi="宋体" w:cs="宋体"/>
          <w:sz w:val="24"/>
          <w:lang w:eastAsia="zh-CN"/>
        </w:rPr>
        <w:t>四川西南发展控股集团有限公司</w:t>
      </w:r>
      <w:r>
        <w:rPr>
          <w:rFonts w:hint="eastAsia" w:ascii="宋体" w:hAnsi="宋体" w:cs="宋体"/>
          <w:sz w:val="24"/>
        </w:rPr>
        <w:t>。</w:t>
      </w:r>
    </w:p>
    <w:p w14:paraId="41627453">
      <w:pPr>
        <w:tabs>
          <w:tab w:val="left" w:pos="7665"/>
        </w:tabs>
        <w:spacing w:afterLines="0" w:line="360" w:lineRule="auto"/>
        <w:ind w:firstLine="480" w:firstLineChars="200"/>
        <w:rPr>
          <w:rFonts w:ascii="宋体" w:hAnsi="宋体" w:cs="宋体"/>
          <w:sz w:val="24"/>
        </w:rPr>
      </w:pPr>
      <w:r>
        <w:rPr>
          <w:rFonts w:hint="eastAsia" w:ascii="宋体" w:hAnsi="宋体" w:cs="宋体"/>
          <w:sz w:val="24"/>
        </w:rPr>
        <w:t>2.2本次磋商的采购代理机构是</w:t>
      </w:r>
      <w:r>
        <w:rPr>
          <w:rFonts w:hint="eastAsia" w:ascii="宋体" w:hAnsi="宋体" w:cs="宋体"/>
          <w:sz w:val="24"/>
          <w:u w:val="single"/>
        </w:rPr>
        <w:t>泓越工程咨询有限公司</w:t>
      </w:r>
      <w:r>
        <w:rPr>
          <w:rFonts w:hint="eastAsia" w:ascii="宋体" w:hAnsi="宋体" w:cs="宋体"/>
          <w:sz w:val="24"/>
        </w:rPr>
        <w:t>。</w:t>
      </w:r>
    </w:p>
    <w:p w14:paraId="5E54EB04">
      <w:pPr>
        <w:pStyle w:val="4"/>
        <w:spacing w:afterLines="0"/>
        <w:ind w:firstLine="198" w:firstLineChars="82"/>
        <w:rPr>
          <w:rFonts w:ascii="宋体" w:hAnsi="宋体" w:cs="宋体"/>
          <w:szCs w:val="24"/>
        </w:rPr>
      </w:pPr>
      <w:bookmarkStart w:id="16" w:name="_Toc183682344"/>
      <w:bookmarkStart w:id="17" w:name="_Toc217446036"/>
      <w:bookmarkStart w:id="18" w:name="_Toc183582207"/>
      <w:bookmarkStart w:id="19" w:name="_Toc217390843"/>
      <w:r>
        <w:rPr>
          <w:rFonts w:hint="eastAsia" w:ascii="宋体" w:hAnsi="宋体" w:cs="宋体"/>
          <w:szCs w:val="24"/>
        </w:rPr>
        <w:t>3.合格</w:t>
      </w:r>
      <w:bookmarkEnd w:id="16"/>
      <w:bookmarkEnd w:id="17"/>
      <w:bookmarkEnd w:id="18"/>
      <w:bookmarkEnd w:id="19"/>
      <w:r>
        <w:rPr>
          <w:rFonts w:hint="eastAsia" w:ascii="宋体" w:hAnsi="宋体" w:cs="宋体"/>
          <w:szCs w:val="24"/>
        </w:rPr>
        <w:t>供应商（实质性要求）</w:t>
      </w:r>
    </w:p>
    <w:p w14:paraId="7AAFF509">
      <w:pPr>
        <w:tabs>
          <w:tab w:val="left" w:pos="7665"/>
        </w:tabs>
        <w:spacing w:afterLines="0" w:line="360" w:lineRule="auto"/>
        <w:rPr>
          <w:rFonts w:ascii="宋体" w:hAnsi="宋体" w:cs="宋体"/>
          <w:sz w:val="24"/>
        </w:rPr>
      </w:pPr>
      <w:r>
        <w:rPr>
          <w:rFonts w:hint="eastAsia" w:ascii="宋体" w:hAnsi="宋体" w:cs="宋体"/>
          <w:sz w:val="24"/>
        </w:rPr>
        <w:t>合格供应商应具备以下条件：</w:t>
      </w:r>
    </w:p>
    <w:p w14:paraId="093D510F">
      <w:pPr>
        <w:tabs>
          <w:tab w:val="left" w:pos="7665"/>
        </w:tabs>
        <w:spacing w:afterLines="0" w:line="360" w:lineRule="auto"/>
        <w:ind w:firstLine="480" w:firstLineChars="200"/>
        <w:rPr>
          <w:rFonts w:ascii="宋体" w:hAnsi="宋体" w:cs="宋体"/>
          <w:spacing w:val="-4"/>
          <w:sz w:val="24"/>
        </w:rPr>
      </w:pPr>
      <w:r>
        <w:rPr>
          <w:rFonts w:hint="eastAsia" w:ascii="宋体" w:hAnsi="宋体" w:cs="宋体"/>
          <w:sz w:val="24"/>
        </w:rPr>
        <w:t>3.1 具备法律法规和本采购文件规定的资格条件</w:t>
      </w:r>
      <w:r>
        <w:rPr>
          <w:rFonts w:hint="eastAsia" w:ascii="宋体" w:hAnsi="宋体" w:cs="宋体"/>
          <w:spacing w:val="-4"/>
          <w:sz w:val="24"/>
        </w:rPr>
        <w:t>；</w:t>
      </w:r>
    </w:p>
    <w:p w14:paraId="2E5F10E3">
      <w:pPr>
        <w:tabs>
          <w:tab w:val="left" w:pos="7665"/>
        </w:tabs>
        <w:spacing w:afterLines="0" w:line="360" w:lineRule="auto"/>
        <w:ind w:firstLine="464" w:firstLineChars="200"/>
        <w:rPr>
          <w:rFonts w:ascii="宋体" w:hAnsi="宋体" w:cs="宋体"/>
          <w:spacing w:val="-4"/>
          <w:sz w:val="24"/>
        </w:rPr>
      </w:pPr>
      <w:r>
        <w:rPr>
          <w:rFonts w:hint="eastAsia" w:ascii="宋体" w:hAnsi="宋体" w:cs="宋体"/>
          <w:spacing w:val="-4"/>
          <w:sz w:val="24"/>
        </w:rPr>
        <w:t>3.2 不属于禁止参加本项目采购活动的供应商；</w:t>
      </w:r>
    </w:p>
    <w:p w14:paraId="547B722C">
      <w:pPr>
        <w:tabs>
          <w:tab w:val="left" w:pos="7665"/>
        </w:tabs>
        <w:spacing w:afterLines="0" w:line="360" w:lineRule="auto"/>
        <w:ind w:firstLine="464" w:firstLineChars="200"/>
        <w:rPr>
          <w:rFonts w:ascii="宋体" w:hAnsi="宋体" w:cs="宋体"/>
          <w:spacing w:val="-4"/>
          <w:sz w:val="24"/>
        </w:rPr>
      </w:pPr>
      <w:r>
        <w:rPr>
          <w:rFonts w:hint="eastAsia" w:ascii="宋体" w:hAnsi="宋体" w:cs="宋体"/>
          <w:spacing w:val="-4"/>
          <w:sz w:val="24"/>
        </w:rPr>
        <w:t>3.3 按照本磋商文件规定</w:t>
      </w:r>
      <w:r>
        <w:rPr>
          <w:rFonts w:hint="eastAsia" w:ascii="宋体" w:hAnsi="宋体" w:cs="宋体"/>
          <w:sz w:val="24"/>
        </w:rPr>
        <w:t>获取了磋商文件并登记备案，属于实质性参加采购活动的供应商。</w:t>
      </w:r>
      <w:bookmarkStart w:id="20" w:name="_Toc217446037"/>
      <w:bookmarkStart w:id="21" w:name="_Toc183682345"/>
      <w:bookmarkStart w:id="22" w:name="_Toc183582208"/>
    </w:p>
    <w:p w14:paraId="7C1A8EE1">
      <w:pPr>
        <w:pStyle w:val="4"/>
        <w:spacing w:afterLines="0"/>
        <w:ind w:firstLine="198" w:firstLineChars="82"/>
        <w:rPr>
          <w:rFonts w:ascii="宋体" w:hAnsi="宋体" w:cs="宋体"/>
          <w:szCs w:val="24"/>
        </w:rPr>
      </w:pPr>
      <w:r>
        <w:rPr>
          <w:rFonts w:hint="eastAsia" w:ascii="宋体" w:hAnsi="宋体" w:cs="宋体"/>
          <w:szCs w:val="24"/>
        </w:rPr>
        <w:t>4.磋商费用</w:t>
      </w:r>
      <w:bookmarkEnd w:id="20"/>
      <w:bookmarkEnd w:id="21"/>
      <w:bookmarkEnd w:id="22"/>
    </w:p>
    <w:p w14:paraId="5CA5BA19">
      <w:pPr>
        <w:tabs>
          <w:tab w:val="left" w:pos="7665"/>
        </w:tabs>
        <w:spacing w:afterLines="0" w:line="360" w:lineRule="auto"/>
        <w:ind w:firstLine="480"/>
        <w:rPr>
          <w:rFonts w:ascii="宋体" w:hAnsi="宋体" w:cs="宋体"/>
          <w:sz w:val="24"/>
        </w:rPr>
      </w:pPr>
      <w:r>
        <w:rPr>
          <w:rFonts w:hint="eastAsia" w:ascii="宋体" w:hAnsi="宋体" w:cs="宋体"/>
          <w:sz w:val="24"/>
        </w:rPr>
        <w:t>供应商应自行承担参加磋商活动的全部费用。</w:t>
      </w:r>
    </w:p>
    <w:p w14:paraId="3E0BAB53">
      <w:pPr>
        <w:pStyle w:val="4"/>
        <w:spacing w:afterLines="0"/>
        <w:ind w:firstLine="198" w:firstLineChars="82"/>
        <w:rPr>
          <w:rFonts w:ascii="宋体" w:hAnsi="宋体" w:cs="宋体"/>
          <w:szCs w:val="24"/>
        </w:rPr>
      </w:pPr>
      <w:r>
        <w:rPr>
          <w:rFonts w:hint="eastAsia" w:ascii="宋体" w:hAnsi="宋体" w:cs="宋体"/>
          <w:szCs w:val="24"/>
        </w:rPr>
        <w:t>5.充分、公平竞争保障措施（实质性要求）</w:t>
      </w:r>
    </w:p>
    <w:p w14:paraId="1F8BF790">
      <w:pPr>
        <w:pStyle w:val="40"/>
        <w:spacing w:afterLines="0" w:line="360" w:lineRule="auto"/>
        <w:ind w:left="1" w:firstLine="480" w:firstLineChars="200"/>
        <w:rPr>
          <w:rFonts w:hAnsi="宋体" w:cs="宋体"/>
          <w:sz w:val="24"/>
          <w:szCs w:val="24"/>
        </w:rPr>
      </w:pPr>
      <w:r>
        <w:rPr>
          <w:rFonts w:hint="eastAsia" w:hAnsi="宋体" w:cs="宋体"/>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4B25659">
      <w:pPr>
        <w:pStyle w:val="40"/>
        <w:spacing w:afterLines="0" w:line="360" w:lineRule="auto"/>
        <w:ind w:left="1" w:firstLine="480" w:firstLineChars="200"/>
        <w:rPr>
          <w:rFonts w:hAnsi="宋体" w:cs="宋体"/>
          <w:sz w:val="24"/>
          <w:szCs w:val="24"/>
        </w:rPr>
      </w:pPr>
      <w:r>
        <w:rPr>
          <w:rFonts w:hint="eastAsia" w:hAnsi="宋体" w:cs="宋体"/>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08639F1D">
      <w:pPr>
        <w:pStyle w:val="40"/>
        <w:spacing w:afterLines="0" w:line="360" w:lineRule="auto"/>
        <w:ind w:left="1" w:firstLine="480" w:firstLineChars="200"/>
        <w:rPr>
          <w:rFonts w:hAnsi="宋体" w:cs="宋体"/>
          <w:sz w:val="24"/>
          <w:szCs w:val="24"/>
        </w:rPr>
      </w:pPr>
      <w:r>
        <w:rPr>
          <w:rFonts w:hint="eastAsia" w:hAnsi="宋体" w:cs="宋体"/>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18171A91">
      <w:pPr>
        <w:adjustRightInd w:val="0"/>
        <w:spacing w:afterLines="0" w:line="360" w:lineRule="auto"/>
        <w:ind w:left="1" w:firstLine="480" w:firstLineChars="200"/>
        <w:textAlignment w:val="baseline"/>
        <w:rPr>
          <w:rFonts w:ascii="宋体" w:hAnsi="宋体" w:cs="宋体"/>
          <w:kern w:val="0"/>
          <w:sz w:val="24"/>
          <w:szCs w:val="20"/>
        </w:rPr>
      </w:pPr>
      <w:r>
        <w:rPr>
          <w:rFonts w:hint="eastAsia" w:ascii="宋体" w:hAnsi="宋体" w:cs="宋体"/>
          <w:kern w:val="0"/>
          <w:sz w:val="24"/>
          <w:szCs w:val="20"/>
        </w:rPr>
        <w:t>5.4提供相同品牌产品处理。提供相同品牌产品且通过资格审查、符合性审查的不同供应商参加同一合同项下磋商响应的，按一家供应商计算，评审后得分最高的同品牌供应商获得成交供应商推荐资格；评审得分相同的，由采购人或者采购人委托评审委员会采取随机抽取方式确定，其他同品牌供应商不作为成交候选人。</w:t>
      </w:r>
    </w:p>
    <w:p w14:paraId="199CFD46">
      <w:pPr>
        <w:adjustRightInd w:val="0"/>
        <w:spacing w:afterLines="0" w:line="360" w:lineRule="auto"/>
        <w:ind w:left="1" w:firstLine="480" w:firstLineChars="200"/>
        <w:textAlignment w:val="baseline"/>
        <w:rPr>
          <w:rFonts w:ascii="宋体" w:hAnsi="宋体" w:cs="宋体"/>
          <w:sz w:val="24"/>
        </w:rPr>
      </w:pPr>
      <w:r>
        <w:rPr>
          <w:rFonts w:hint="eastAsia" w:ascii="宋体" w:hAnsi="宋体" w:cs="宋体"/>
          <w:sz w:val="24"/>
        </w:rPr>
        <w:t>非单一产品采购项目，根据采购项目技术构成、产品价格比重等确定核心产品，多家供应商提供的核心产品品牌相同的，按5.4条前述处理。</w:t>
      </w:r>
    </w:p>
    <w:p w14:paraId="6EAE31C9">
      <w:pPr>
        <w:pStyle w:val="40"/>
        <w:spacing w:afterLines="0" w:line="360" w:lineRule="auto"/>
        <w:ind w:left="1" w:firstLine="480" w:firstLineChars="200"/>
        <w:rPr>
          <w:rFonts w:hAnsi="宋体" w:cs="宋体"/>
          <w:sz w:val="24"/>
          <w:szCs w:val="24"/>
        </w:rPr>
      </w:pPr>
      <w:r>
        <w:rPr>
          <w:rFonts w:hint="eastAsia" w:hAnsi="宋体" w:cs="宋体"/>
          <w:sz w:val="24"/>
          <w:szCs w:val="24"/>
        </w:rPr>
        <w:t>5.5供应商实际控制人或者中高级管理人员，同时是采购代理机构工作人员，不得参与本项目采购活动。</w:t>
      </w:r>
    </w:p>
    <w:p w14:paraId="6969DBBD">
      <w:pPr>
        <w:spacing w:afterLines="0" w:line="360" w:lineRule="auto"/>
        <w:ind w:firstLine="480" w:firstLineChars="200"/>
        <w:rPr>
          <w:rFonts w:ascii="宋体" w:hAnsi="宋体" w:cs="宋体"/>
          <w:sz w:val="24"/>
        </w:rPr>
      </w:pPr>
      <w:r>
        <w:rPr>
          <w:rFonts w:hint="eastAsia" w:ascii="宋体" w:hAnsi="宋体" w:cs="宋体"/>
          <w:sz w:val="24"/>
        </w:rPr>
        <w:t>5.6供应商与采购代理机构存在关联关系，或者是采购代理机构的母公司或子公司，不得参加本项目采购活动。</w:t>
      </w:r>
    </w:p>
    <w:p w14:paraId="6F50D1E0">
      <w:pPr>
        <w:pStyle w:val="40"/>
        <w:spacing w:afterLines="0" w:line="360" w:lineRule="auto"/>
        <w:ind w:left="1" w:firstLine="480" w:firstLineChars="200"/>
        <w:rPr>
          <w:rFonts w:hAnsi="宋体" w:cs="宋体"/>
          <w:sz w:val="24"/>
          <w:szCs w:val="24"/>
        </w:rPr>
      </w:pPr>
      <w:r>
        <w:rPr>
          <w:rFonts w:hint="eastAsia" w:hAnsi="宋体" w:cs="宋体"/>
          <w:sz w:val="24"/>
          <w:szCs w:val="24"/>
        </w:rPr>
        <w:t>5.7回避。采购活动中，采购人员及相关人员与供应商有下列利害关系之一的，应当回避：</w:t>
      </w:r>
    </w:p>
    <w:p w14:paraId="7E423CC2">
      <w:pPr>
        <w:pStyle w:val="40"/>
        <w:spacing w:afterLines="0" w:line="360" w:lineRule="auto"/>
        <w:ind w:left="1" w:firstLine="480" w:firstLineChars="200"/>
        <w:rPr>
          <w:rFonts w:hAnsi="宋体" w:cs="宋体"/>
          <w:sz w:val="24"/>
          <w:szCs w:val="24"/>
        </w:rPr>
      </w:pPr>
      <w:r>
        <w:rPr>
          <w:rFonts w:hint="eastAsia" w:hAnsi="宋体" w:cs="宋体"/>
          <w:sz w:val="24"/>
          <w:szCs w:val="24"/>
        </w:rPr>
        <w:t>（1）参加采购活动前3年内与供应商存在劳动关系；</w:t>
      </w:r>
    </w:p>
    <w:p w14:paraId="171EABAA">
      <w:pPr>
        <w:pStyle w:val="40"/>
        <w:spacing w:afterLines="0" w:line="360" w:lineRule="auto"/>
        <w:ind w:left="1" w:firstLine="480" w:firstLineChars="200"/>
        <w:rPr>
          <w:rFonts w:hAnsi="宋体" w:cs="宋体"/>
          <w:sz w:val="24"/>
          <w:szCs w:val="24"/>
        </w:rPr>
      </w:pPr>
      <w:r>
        <w:rPr>
          <w:rFonts w:hint="eastAsia" w:hAnsi="宋体" w:cs="宋体"/>
          <w:sz w:val="24"/>
          <w:szCs w:val="24"/>
        </w:rPr>
        <w:t>（2）参加采购活动前3年内担任供应商的董事、监事；</w:t>
      </w:r>
    </w:p>
    <w:p w14:paraId="58C7B9C2">
      <w:pPr>
        <w:pStyle w:val="40"/>
        <w:spacing w:afterLines="0" w:line="360" w:lineRule="auto"/>
        <w:ind w:left="1" w:firstLine="480" w:firstLineChars="200"/>
        <w:rPr>
          <w:rFonts w:hAnsi="宋体" w:cs="宋体"/>
          <w:sz w:val="24"/>
          <w:szCs w:val="24"/>
        </w:rPr>
      </w:pPr>
      <w:r>
        <w:rPr>
          <w:rFonts w:hint="eastAsia" w:hAnsi="宋体" w:cs="宋体"/>
          <w:sz w:val="24"/>
          <w:szCs w:val="24"/>
        </w:rPr>
        <w:t>（3）参加采购活动前3年内是供应商的控股股东或者实际控制人；</w:t>
      </w:r>
    </w:p>
    <w:p w14:paraId="69144F96">
      <w:pPr>
        <w:pStyle w:val="40"/>
        <w:spacing w:afterLines="0" w:line="360" w:lineRule="auto"/>
        <w:ind w:left="1" w:firstLine="480" w:firstLineChars="200"/>
        <w:rPr>
          <w:rFonts w:hAnsi="宋体" w:cs="宋体"/>
          <w:sz w:val="24"/>
          <w:szCs w:val="24"/>
        </w:rPr>
      </w:pPr>
      <w:r>
        <w:rPr>
          <w:rFonts w:hint="eastAsia" w:hAnsi="宋体" w:cs="宋体"/>
          <w:sz w:val="24"/>
          <w:szCs w:val="24"/>
        </w:rPr>
        <w:t>（4）与供应商的法定代表人/单位负责人或者负责人有夫妻、直系血亲、三代以内旁系血亲或者近姻亲关系；</w:t>
      </w:r>
    </w:p>
    <w:p w14:paraId="632E2CAB">
      <w:pPr>
        <w:pStyle w:val="40"/>
        <w:spacing w:afterLines="0" w:line="360" w:lineRule="auto"/>
        <w:ind w:left="1" w:firstLine="480" w:firstLineChars="200"/>
        <w:rPr>
          <w:rFonts w:hAnsi="宋体" w:cs="宋体"/>
          <w:sz w:val="24"/>
          <w:szCs w:val="24"/>
        </w:rPr>
      </w:pPr>
      <w:r>
        <w:rPr>
          <w:rFonts w:hint="eastAsia" w:hAnsi="宋体" w:cs="宋体"/>
          <w:sz w:val="24"/>
          <w:szCs w:val="24"/>
        </w:rPr>
        <w:t>（5）与供应商有其他可能影响采购活动公平、公正进行的关系。</w:t>
      </w:r>
    </w:p>
    <w:p w14:paraId="5DDC4FFD">
      <w:pPr>
        <w:pStyle w:val="40"/>
        <w:spacing w:afterLines="0" w:line="360" w:lineRule="auto"/>
        <w:ind w:left="1" w:firstLine="480" w:firstLineChars="200"/>
        <w:rPr>
          <w:rFonts w:hAnsi="宋体" w:cs="宋体"/>
          <w:sz w:val="24"/>
          <w:szCs w:val="24"/>
        </w:rPr>
      </w:pPr>
      <w:r>
        <w:rPr>
          <w:rFonts w:hint="eastAsia" w:hAnsi="宋体" w:cs="宋体"/>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2FA47F14">
      <w:pPr>
        <w:pStyle w:val="40"/>
        <w:spacing w:afterLines="0" w:line="360" w:lineRule="auto"/>
        <w:ind w:left="1" w:firstLine="480" w:firstLineChars="200"/>
        <w:rPr>
          <w:rFonts w:hAnsi="宋体" w:cs="宋体"/>
          <w:sz w:val="24"/>
          <w:szCs w:val="24"/>
        </w:rPr>
      </w:pPr>
      <w:r>
        <w:rPr>
          <w:rFonts w:hint="eastAsia" w:hAnsi="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7019223">
      <w:pPr>
        <w:pStyle w:val="4"/>
        <w:spacing w:afterLines="0"/>
        <w:ind w:firstLine="198" w:firstLineChars="82"/>
        <w:rPr>
          <w:rFonts w:ascii="宋体" w:hAnsi="宋体" w:cs="宋体"/>
          <w:szCs w:val="24"/>
        </w:rPr>
      </w:pPr>
      <w:r>
        <w:rPr>
          <w:rFonts w:hint="eastAsia" w:ascii="宋体" w:hAnsi="宋体" w:cs="宋体"/>
          <w:szCs w:val="24"/>
        </w:rPr>
        <w:t>6.联合体响应（实质性要求）</w:t>
      </w:r>
    </w:p>
    <w:p w14:paraId="662B62CF">
      <w:pPr>
        <w:spacing w:afterLines="0" w:line="360" w:lineRule="auto"/>
        <w:ind w:firstLine="470" w:firstLineChars="196"/>
        <w:rPr>
          <w:rFonts w:ascii="宋体" w:hAnsi="宋体" w:cs="宋体"/>
          <w:bCs/>
          <w:sz w:val="24"/>
        </w:rPr>
      </w:pPr>
      <w:r>
        <w:rPr>
          <w:rFonts w:hint="eastAsia" w:ascii="宋体" w:hAnsi="宋体" w:cs="宋体"/>
          <w:sz w:val="24"/>
        </w:rPr>
        <w:t>6.1 两个以上供应商可以组成一个联合体响应，以一个供应商的身份响应。以联合体形式参加磋商的，</w:t>
      </w:r>
      <w:r>
        <w:rPr>
          <w:rFonts w:hint="eastAsia" w:ascii="宋体" w:hAnsi="宋体" w:cs="宋体"/>
          <w:bCs/>
          <w:sz w:val="24"/>
        </w:rPr>
        <w:t>联合体各方均应当符合本采购文件第一章第二条第1-</w:t>
      </w:r>
      <w:r>
        <w:rPr>
          <w:rFonts w:ascii="宋体" w:hAnsi="宋体" w:cs="宋体"/>
          <w:bCs/>
          <w:sz w:val="24"/>
        </w:rPr>
        <w:t>2.2</w:t>
      </w:r>
      <w:r>
        <w:rPr>
          <w:rFonts w:hint="eastAsia" w:ascii="宋体" w:hAnsi="宋体" w:cs="宋体"/>
          <w:bCs/>
          <w:sz w:val="24"/>
        </w:rPr>
        <w:t>项规定的条件，联合体各方中至少应当有一方符合</w:t>
      </w:r>
      <w:r>
        <w:rPr>
          <w:rFonts w:ascii="宋体" w:hAnsi="宋体" w:cs="宋体"/>
          <w:bCs/>
          <w:sz w:val="24"/>
        </w:rPr>
        <w:t>2.3</w:t>
      </w:r>
      <w:r>
        <w:rPr>
          <w:rFonts w:hint="eastAsia" w:ascii="宋体" w:hAnsi="宋体" w:cs="宋体"/>
          <w:bCs/>
          <w:sz w:val="24"/>
        </w:rPr>
        <w:t>项规定的要求。</w:t>
      </w:r>
    </w:p>
    <w:p w14:paraId="553AB3BC">
      <w:pPr>
        <w:spacing w:afterLines="0" w:line="360" w:lineRule="auto"/>
        <w:ind w:firstLine="470" w:firstLineChars="196"/>
        <w:rPr>
          <w:rFonts w:ascii="宋体" w:hAnsi="宋体" w:cs="宋体"/>
          <w:sz w:val="24"/>
        </w:rPr>
      </w:pPr>
      <w:r>
        <w:rPr>
          <w:rFonts w:hint="eastAsia" w:ascii="宋体" w:hAnsi="宋体" w:cs="宋体"/>
          <w:sz w:val="24"/>
        </w:rPr>
        <w:t>6.2 联合体各方之间应当签订联合体竞争性磋商协议，明确约定联合体各方承担的工作和相应的责任。联合体参与竞争性磋商的，应在响应文件中提供联合体协议原件。</w:t>
      </w:r>
    </w:p>
    <w:p w14:paraId="6D0579A8">
      <w:pPr>
        <w:spacing w:afterLines="0" w:line="360" w:lineRule="auto"/>
        <w:ind w:firstLine="470" w:firstLineChars="196"/>
        <w:rPr>
          <w:rFonts w:ascii="宋体" w:hAnsi="宋体" w:cs="宋体"/>
          <w:sz w:val="24"/>
        </w:rPr>
      </w:pPr>
      <w:r>
        <w:rPr>
          <w:rFonts w:hint="eastAsia" w:ascii="宋体" w:hAnsi="宋体" w:cs="宋体"/>
          <w:sz w:val="24"/>
        </w:rPr>
        <w:t>6.3 联合体应当确定其中一个单位为竞争性磋商的全权代表，负责参加竞争性磋商的一切事务。</w:t>
      </w:r>
    </w:p>
    <w:p w14:paraId="768B208B">
      <w:pPr>
        <w:spacing w:afterLines="0" w:line="360" w:lineRule="auto"/>
        <w:ind w:firstLine="470" w:firstLineChars="196"/>
        <w:rPr>
          <w:rFonts w:ascii="宋体" w:hAnsi="宋体" w:cs="宋体"/>
          <w:sz w:val="24"/>
        </w:rPr>
      </w:pPr>
      <w:r>
        <w:rPr>
          <w:rFonts w:hint="eastAsia" w:ascii="宋体" w:hAnsi="宋体" w:cs="宋体"/>
          <w:sz w:val="24"/>
        </w:rPr>
        <w:t>6.4 联合体各方应当共同与采购人签订采购合同，就采购合同约定的事项对采购人承担连带责任。</w:t>
      </w:r>
    </w:p>
    <w:p w14:paraId="3EBD022C">
      <w:pPr>
        <w:spacing w:afterLines="0" w:line="360" w:lineRule="auto"/>
        <w:ind w:firstLine="470" w:firstLineChars="196"/>
        <w:rPr>
          <w:rFonts w:ascii="宋体" w:hAnsi="宋体" w:cs="宋体"/>
          <w:sz w:val="24"/>
        </w:rPr>
      </w:pPr>
      <w:r>
        <w:rPr>
          <w:rFonts w:hint="eastAsia" w:ascii="宋体" w:hAnsi="宋体" w:cs="宋体"/>
          <w:sz w:val="24"/>
        </w:rPr>
        <w:t>6.5联合体中有同类资质的供应商按照联合体分工承担相同工作的，将按照资质等级较低的供应商确定资质等级。</w:t>
      </w:r>
    </w:p>
    <w:p w14:paraId="003A0ABC">
      <w:pPr>
        <w:spacing w:afterLines="0" w:line="360" w:lineRule="auto"/>
        <w:ind w:firstLine="470" w:firstLineChars="196"/>
        <w:rPr>
          <w:rFonts w:ascii="宋体" w:hAnsi="宋体" w:cs="宋体"/>
          <w:sz w:val="24"/>
        </w:rPr>
      </w:pPr>
      <w:r>
        <w:rPr>
          <w:rFonts w:hint="eastAsia" w:ascii="宋体" w:hAnsi="宋体" w:cs="宋体"/>
          <w:sz w:val="24"/>
        </w:rPr>
        <w:t>6.6以联合体形式参加采购活动的，联合体各方不得再单独参加或者与其他供应商另外组成联合体参加同一合同项下的采购活动。</w:t>
      </w:r>
    </w:p>
    <w:p w14:paraId="0835270E">
      <w:pPr>
        <w:spacing w:afterLines="0" w:line="360" w:lineRule="auto"/>
        <w:ind w:firstLine="470" w:firstLineChars="196"/>
        <w:rPr>
          <w:rFonts w:ascii="宋体" w:hAnsi="宋体" w:cs="宋体"/>
          <w:sz w:val="24"/>
        </w:rPr>
      </w:pPr>
      <w:r>
        <w:rPr>
          <w:rFonts w:hint="eastAsia" w:ascii="宋体" w:hAnsi="宋体" w:cs="宋体"/>
          <w:sz w:val="24"/>
        </w:rPr>
        <w:t>6.7本项目是否接受联合体详见“竞争性磋商公告”。</w:t>
      </w:r>
    </w:p>
    <w:p w14:paraId="3733B438">
      <w:pPr>
        <w:pStyle w:val="4"/>
        <w:spacing w:afterLines="0"/>
        <w:ind w:firstLine="198" w:firstLineChars="82"/>
        <w:rPr>
          <w:rFonts w:ascii="宋体" w:hAnsi="宋体" w:cs="宋体"/>
        </w:rPr>
      </w:pPr>
      <w:r>
        <w:rPr>
          <w:rFonts w:hint="eastAsia" w:ascii="宋体" w:hAnsi="宋体" w:cs="宋体"/>
          <w:szCs w:val="24"/>
        </w:rPr>
        <w:t>7.磋商保证金（</w:t>
      </w:r>
      <w:r>
        <w:rPr>
          <w:rFonts w:hint="eastAsia" w:ascii="宋体" w:hAnsi="宋体" w:cs="宋体"/>
        </w:rPr>
        <w:t>本项目是否收取磋商保证金详见“供应商须知前附表”</w:t>
      </w:r>
      <w:r>
        <w:rPr>
          <w:rFonts w:hint="eastAsia" w:ascii="宋体" w:hAnsi="宋体" w:cs="宋体"/>
          <w:szCs w:val="24"/>
        </w:rPr>
        <w:t>）</w:t>
      </w:r>
    </w:p>
    <w:p w14:paraId="74A8BE48">
      <w:pPr>
        <w:spacing w:afterLines="0" w:line="360" w:lineRule="auto"/>
        <w:ind w:firstLine="470" w:firstLineChars="196"/>
        <w:rPr>
          <w:rFonts w:ascii="宋体" w:hAnsi="宋体" w:cs="宋体"/>
          <w:sz w:val="24"/>
        </w:rPr>
      </w:pPr>
      <w:r>
        <w:rPr>
          <w:rFonts w:hint="eastAsia" w:ascii="宋体" w:hAnsi="宋体" w:cs="宋体"/>
          <w:sz w:val="24"/>
        </w:rPr>
        <w:t>7.1 供应商必须以人民币为计量单位提交磋商文件规定数额的磋商保证金，并作为其响应文件的一部分。联合体磋商的，可以由联合体的一方或者共同提交磋商保证金，以一方名义提交磋商保证金的，对联合体各方均具有约束力。</w:t>
      </w:r>
    </w:p>
    <w:p w14:paraId="5492C68C">
      <w:pPr>
        <w:spacing w:afterLines="0" w:line="360" w:lineRule="auto"/>
        <w:ind w:firstLine="470" w:firstLineChars="196"/>
        <w:rPr>
          <w:rFonts w:ascii="宋体" w:hAnsi="宋体" w:cs="宋体"/>
          <w:sz w:val="24"/>
        </w:rPr>
      </w:pPr>
      <w:r>
        <w:rPr>
          <w:rFonts w:hint="eastAsia" w:ascii="宋体" w:hAnsi="宋体" w:cs="宋体"/>
          <w:sz w:val="24"/>
        </w:rPr>
        <w:t>7.2 未按磋商文件要求在规定时间前交纳规定数额磋商保证金的响应文件无效。</w:t>
      </w:r>
    </w:p>
    <w:p w14:paraId="086B2ADF">
      <w:pPr>
        <w:spacing w:afterLines="0" w:line="360" w:lineRule="auto"/>
        <w:ind w:firstLine="470" w:firstLineChars="196"/>
        <w:rPr>
          <w:rFonts w:ascii="宋体" w:hAnsi="宋体" w:cs="宋体"/>
          <w:sz w:val="24"/>
        </w:rPr>
      </w:pPr>
      <w:r>
        <w:rPr>
          <w:rFonts w:hint="eastAsia" w:ascii="宋体" w:hAnsi="宋体" w:cs="宋体"/>
          <w:sz w:val="24"/>
        </w:rPr>
        <w:t>7.3对于按照“供应商须知前附表”中规定方式交纳磋商保证金的供应商，未成交供应商的磋商保证金，将在成交通知书发出后5个工作日内退还。成交供应商的磋商保证金，在合同签订后5个工作日内退还（注：①因供应商自身原因造成的保证金延迟退还的，采购代理机构不承担相应责任；②供应商因涉嫌违法违规，按照规定应当不予退还保证金的，有关部门处理认定违法违规行为期间不计入退还保证金时限之内；③采购人或者采购代理机构逾期退还磋商保证金的，除应当退还磋商保证金本金外，还应当按全国银行间同业拆借中心受权公布贷款市场报价利率（LPR）上浮20％后的利率支付超期资金占用费，但因供应商自身原因导致无法及时退还的除外。）</w:t>
      </w:r>
    </w:p>
    <w:p w14:paraId="564C5B36">
      <w:pPr>
        <w:spacing w:afterLines="0" w:line="360" w:lineRule="auto"/>
        <w:ind w:firstLine="470" w:firstLineChars="196"/>
        <w:rPr>
          <w:rFonts w:ascii="宋体" w:hAnsi="宋体" w:cs="宋体"/>
          <w:sz w:val="24"/>
        </w:rPr>
      </w:pPr>
      <w:r>
        <w:rPr>
          <w:rFonts w:hint="eastAsia" w:ascii="宋体" w:hAnsi="宋体" w:cs="宋体"/>
          <w:sz w:val="24"/>
        </w:rPr>
        <w:t>7.4发生下列情形之一的，采购代理机构将不予退还磋商保证金：</w:t>
      </w:r>
    </w:p>
    <w:p w14:paraId="193BA483">
      <w:pPr>
        <w:spacing w:afterLines="0" w:line="360" w:lineRule="auto"/>
        <w:ind w:firstLine="470" w:firstLineChars="196"/>
        <w:rPr>
          <w:rFonts w:ascii="宋体" w:hAnsi="宋体" w:cs="宋体"/>
          <w:sz w:val="24"/>
        </w:rPr>
      </w:pPr>
      <w:r>
        <w:rPr>
          <w:rFonts w:hint="eastAsia" w:ascii="宋体" w:hAnsi="宋体" w:cs="宋体"/>
          <w:sz w:val="24"/>
        </w:rPr>
        <w:t>（1）在磋商文件规定的递交响应文件截止时间后撤回响应文件的；</w:t>
      </w:r>
    </w:p>
    <w:p w14:paraId="4122CAC2">
      <w:pPr>
        <w:spacing w:afterLines="0" w:line="360" w:lineRule="auto"/>
        <w:ind w:firstLine="470" w:firstLineChars="196"/>
        <w:rPr>
          <w:rFonts w:ascii="宋体" w:hAnsi="宋体" w:cs="宋体"/>
          <w:sz w:val="24"/>
        </w:rPr>
      </w:pPr>
      <w:r>
        <w:rPr>
          <w:rFonts w:hint="eastAsia" w:ascii="宋体" w:hAnsi="宋体" w:cs="宋体"/>
          <w:sz w:val="24"/>
        </w:rPr>
        <w:t>（2）在采购人确定成交供应商之前放弃成交候选资格的；</w:t>
      </w:r>
    </w:p>
    <w:p w14:paraId="555229F0">
      <w:pPr>
        <w:spacing w:afterLines="0" w:line="360" w:lineRule="auto"/>
        <w:ind w:firstLine="470" w:firstLineChars="196"/>
        <w:rPr>
          <w:rFonts w:ascii="宋体" w:hAnsi="宋体" w:cs="宋体"/>
          <w:sz w:val="24"/>
        </w:rPr>
      </w:pPr>
      <w:r>
        <w:rPr>
          <w:rFonts w:hint="eastAsia" w:ascii="宋体" w:hAnsi="宋体" w:cs="宋体"/>
          <w:sz w:val="24"/>
        </w:rPr>
        <w:t>（3）成交后放弃、不领取或者不接收成交通知书的；</w:t>
      </w:r>
    </w:p>
    <w:p w14:paraId="134D3DB4">
      <w:pPr>
        <w:spacing w:afterLines="0" w:line="360" w:lineRule="auto"/>
        <w:ind w:firstLine="470" w:firstLineChars="196"/>
        <w:rPr>
          <w:rFonts w:ascii="宋体" w:hAnsi="宋体" w:cs="宋体"/>
          <w:sz w:val="24"/>
        </w:rPr>
      </w:pPr>
      <w:r>
        <w:rPr>
          <w:rFonts w:hint="eastAsia" w:ascii="宋体" w:hAnsi="宋体" w:cs="宋体"/>
          <w:sz w:val="24"/>
        </w:rPr>
        <w:t>（4）由于成交供应商的原因未能按照磋商文件的规定与采购人签订合同的；</w:t>
      </w:r>
    </w:p>
    <w:p w14:paraId="025AC09D">
      <w:pPr>
        <w:spacing w:afterLines="0" w:line="360" w:lineRule="auto"/>
        <w:ind w:firstLine="470" w:firstLineChars="196"/>
        <w:rPr>
          <w:rFonts w:ascii="宋体" w:hAnsi="宋体" w:cs="宋体"/>
          <w:sz w:val="24"/>
        </w:rPr>
      </w:pPr>
      <w:r>
        <w:rPr>
          <w:rFonts w:hint="eastAsia" w:ascii="宋体" w:hAnsi="宋体" w:cs="宋体"/>
          <w:sz w:val="24"/>
        </w:rPr>
        <w:t>（5）由于成交供应商的原因未能按照磋商文件的规定交纳履约保证金的；</w:t>
      </w:r>
    </w:p>
    <w:p w14:paraId="6D1B7739">
      <w:pPr>
        <w:spacing w:afterLines="0" w:line="360" w:lineRule="auto"/>
        <w:ind w:firstLine="470" w:firstLineChars="196"/>
        <w:rPr>
          <w:rFonts w:ascii="宋体" w:hAnsi="宋体" w:cs="宋体"/>
          <w:sz w:val="24"/>
        </w:rPr>
      </w:pPr>
      <w:bookmarkStart w:id="23" w:name="_Hlk50126618"/>
      <w:r>
        <w:rPr>
          <w:rFonts w:hint="eastAsia" w:ascii="宋体" w:hAnsi="宋体" w:cs="宋体"/>
          <w:sz w:val="24"/>
        </w:rPr>
        <w:t>（6）在采购活动中存在串通响应、提供虚假材料（或声明）谋取成交等违法违规行为的，磋商保证金不予退还。</w:t>
      </w:r>
      <w:bookmarkEnd w:id="23"/>
    </w:p>
    <w:p w14:paraId="0F1A6E85">
      <w:pPr>
        <w:pStyle w:val="4"/>
        <w:spacing w:afterLines="0"/>
        <w:ind w:firstLine="198" w:firstLineChars="82"/>
        <w:rPr>
          <w:rFonts w:ascii="宋体" w:hAnsi="宋体" w:cs="宋体"/>
          <w:szCs w:val="24"/>
        </w:rPr>
      </w:pPr>
      <w:r>
        <w:rPr>
          <w:rFonts w:hint="eastAsia" w:ascii="宋体" w:hAnsi="宋体" w:cs="宋体"/>
          <w:szCs w:val="24"/>
        </w:rPr>
        <w:t>8.响应文件有效期（实质性要求）</w:t>
      </w:r>
    </w:p>
    <w:p w14:paraId="1304FB8A">
      <w:pPr>
        <w:spacing w:afterLines="0" w:line="360" w:lineRule="auto"/>
        <w:ind w:firstLine="470" w:firstLineChars="196"/>
        <w:rPr>
          <w:rFonts w:ascii="宋体" w:hAnsi="宋体" w:cs="宋体"/>
          <w:sz w:val="24"/>
        </w:rPr>
      </w:pPr>
      <w:r>
        <w:rPr>
          <w:rFonts w:hint="eastAsia" w:ascii="宋体" w:hAnsi="宋体" w:cs="宋体"/>
          <w:sz w:val="24"/>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40E16244">
      <w:pPr>
        <w:pStyle w:val="4"/>
        <w:spacing w:afterLines="0"/>
        <w:ind w:firstLine="198" w:firstLineChars="82"/>
        <w:rPr>
          <w:rFonts w:ascii="宋体" w:hAnsi="宋体" w:cs="宋体"/>
          <w:szCs w:val="24"/>
        </w:rPr>
      </w:pPr>
      <w:r>
        <w:rPr>
          <w:rFonts w:hint="eastAsia" w:ascii="宋体" w:hAnsi="宋体" w:cs="宋体"/>
          <w:szCs w:val="24"/>
        </w:rPr>
        <w:t>9.知识产权（实质性要求）</w:t>
      </w:r>
    </w:p>
    <w:p w14:paraId="1F5190BA">
      <w:pPr>
        <w:pStyle w:val="7"/>
        <w:spacing w:afterLines="0" w:line="360" w:lineRule="auto"/>
        <w:ind w:firstLine="480" w:firstLineChars="200"/>
        <w:rPr>
          <w:rFonts w:ascii="宋体" w:hAnsi="宋体" w:cs="宋体"/>
          <w:sz w:val="24"/>
          <w:szCs w:val="24"/>
        </w:rPr>
      </w:pPr>
      <w:r>
        <w:rPr>
          <w:rFonts w:hint="eastAsia" w:ascii="宋体" w:hAnsi="宋体" w:cs="宋体"/>
          <w:sz w:val="24"/>
          <w:szCs w:val="24"/>
        </w:rPr>
        <w:t>9.1供应商应保证在本项目中使用的任何产品和服务（包括部分使用），不会产生因第三方提出侵犯其专利权、商标权或其它知识产权而引起的法律和经济纠纷，如因侵犯专利权、商标权或其它知识产权而引起法律和经济纠纷，由供应商承担所有相关责任。</w:t>
      </w:r>
    </w:p>
    <w:p w14:paraId="3BEAF925">
      <w:pPr>
        <w:pStyle w:val="7"/>
        <w:spacing w:afterLines="0" w:line="360" w:lineRule="auto"/>
        <w:ind w:firstLine="480" w:firstLineChars="200"/>
        <w:rPr>
          <w:rFonts w:ascii="宋体" w:hAnsi="宋体" w:cs="宋体"/>
          <w:sz w:val="24"/>
          <w:szCs w:val="24"/>
        </w:rPr>
      </w:pPr>
      <w:r>
        <w:rPr>
          <w:rFonts w:hint="eastAsia" w:ascii="宋体" w:hAnsi="宋体" w:cs="宋体"/>
          <w:sz w:val="24"/>
          <w:szCs w:val="24"/>
        </w:rPr>
        <w:t>9.2 除磋商文件另有规定外，采购人享有本项目实施过程中产生的知识成果及知识产权。</w:t>
      </w:r>
    </w:p>
    <w:p w14:paraId="3C1F82E6">
      <w:pPr>
        <w:spacing w:afterLines="0" w:line="360" w:lineRule="auto"/>
        <w:ind w:firstLine="480" w:firstLineChars="200"/>
        <w:rPr>
          <w:rFonts w:ascii="宋体" w:hAnsi="宋体" w:cs="宋体"/>
          <w:sz w:val="24"/>
        </w:rPr>
      </w:pPr>
      <w:r>
        <w:rPr>
          <w:rFonts w:hint="eastAsia" w:ascii="宋体" w:hAnsi="宋体" w:cs="宋体"/>
          <w:sz w:val="24"/>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040C0C3F">
      <w:pPr>
        <w:spacing w:afterLines="0" w:line="360" w:lineRule="auto"/>
        <w:ind w:firstLine="460" w:firstLineChars="192"/>
        <w:rPr>
          <w:rFonts w:ascii="宋体" w:hAnsi="宋体" w:cs="宋体"/>
          <w:sz w:val="24"/>
        </w:rPr>
      </w:pPr>
      <w:r>
        <w:rPr>
          <w:rFonts w:hint="eastAsia" w:ascii="宋体" w:hAnsi="宋体" w:cs="宋体"/>
          <w:sz w:val="24"/>
        </w:rPr>
        <w:t xml:space="preserve">9.4如采用不归供应商所有的知识产权，则在报价中必须包括合法获取该知识产权的相关费用。 </w:t>
      </w:r>
      <w:bookmarkStart w:id="24" w:name="_Toc217446038"/>
      <w:bookmarkStart w:id="25" w:name="_Toc89075875"/>
      <w:bookmarkStart w:id="26" w:name="_Toc183582209"/>
      <w:bookmarkStart w:id="27" w:name="_Toc183682346"/>
      <w:bookmarkStart w:id="28" w:name="_Toc77400779"/>
    </w:p>
    <w:p w14:paraId="7B613012">
      <w:pPr>
        <w:spacing w:afterLines="0" w:line="360" w:lineRule="auto"/>
        <w:ind w:firstLine="460" w:firstLineChars="192"/>
        <w:rPr>
          <w:rFonts w:ascii="宋体" w:hAnsi="宋体" w:cs="宋体"/>
          <w:b/>
          <w:sz w:val="24"/>
        </w:rPr>
      </w:pPr>
      <w:r>
        <w:rPr>
          <w:rFonts w:hint="eastAsia" w:ascii="宋体" w:hAnsi="宋体" w:cs="宋体"/>
          <w:sz w:val="24"/>
        </w:rPr>
        <w:t>9.5供应商在取得采购人同意后，享有成果的非商业用途使用权。</w:t>
      </w:r>
    </w:p>
    <w:p w14:paraId="7A39815C">
      <w:pPr>
        <w:pStyle w:val="3"/>
        <w:spacing w:afterLines="0"/>
        <w:rPr>
          <w:rFonts w:ascii="宋体" w:hAnsi="宋体" w:cs="宋体"/>
          <w:sz w:val="24"/>
          <w:szCs w:val="24"/>
        </w:rPr>
      </w:pPr>
      <w:r>
        <w:rPr>
          <w:rFonts w:hint="eastAsia" w:ascii="宋体" w:hAnsi="宋体" w:cs="宋体"/>
          <w:sz w:val="24"/>
          <w:szCs w:val="24"/>
        </w:rPr>
        <w:t>三、磋商文件</w:t>
      </w:r>
      <w:bookmarkEnd w:id="24"/>
      <w:bookmarkEnd w:id="25"/>
      <w:bookmarkEnd w:id="26"/>
      <w:bookmarkEnd w:id="27"/>
      <w:bookmarkEnd w:id="28"/>
      <w:bookmarkStart w:id="29" w:name="_Toc183582210"/>
      <w:bookmarkStart w:id="30" w:name="_Toc183682347"/>
      <w:bookmarkStart w:id="31" w:name="_Toc217446039"/>
    </w:p>
    <w:p w14:paraId="1211B006">
      <w:pPr>
        <w:pStyle w:val="4"/>
        <w:spacing w:afterLines="0"/>
        <w:ind w:firstLine="198" w:firstLineChars="82"/>
        <w:rPr>
          <w:rFonts w:ascii="宋体" w:hAnsi="宋体" w:cs="宋体"/>
          <w:szCs w:val="24"/>
        </w:rPr>
      </w:pPr>
      <w:r>
        <w:rPr>
          <w:rFonts w:hint="eastAsia" w:ascii="宋体" w:hAnsi="宋体" w:cs="宋体"/>
          <w:szCs w:val="24"/>
        </w:rPr>
        <w:t>10.磋商文件的构成</w:t>
      </w:r>
      <w:bookmarkEnd w:id="29"/>
      <w:bookmarkEnd w:id="30"/>
      <w:bookmarkEnd w:id="31"/>
    </w:p>
    <w:p w14:paraId="683129A0">
      <w:pPr>
        <w:tabs>
          <w:tab w:val="left" w:pos="720"/>
        </w:tabs>
        <w:spacing w:afterLines="0"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b/>
          <w:bCs/>
          <w:sz w:val="24"/>
        </w:rPr>
        <w:t>.</w:t>
      </w:r>
      <w:r>
        <w:rPr>
          <w:rFonts w:hint="eastAsia" w:ascii="宋体" w:hAnsi="宋体" w:cs="宋体"/>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79A2A3C0">
      <w:pPr>
        <w:tabs>
          <w:tab w:val="left" w:pos="7665"/>
        </w:tabs>
        <w:spacing w:afterLines="0"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b/>
          <w:bCs/>
          <w:sz w:val="24"/>
        </w:rPr>
        <w:t>.</w:t>
      </w:r>
      <w:r>
        <w:rPr>
          <w:rFonts w:hint="eastAsia" w:ascii="宋体" w:hAnsi="宋体" w:cs="宋体"/>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r>
        <w:rPr>
          <w:rFonts w:hint="eastAsia" w:ascii="宋体" w:hAnsi="宋体" w:cs="宋体"/>
          <w:b/>
          <w:sz w:val="24"/>
        </w:rPr>
        <w:t>（实质性要求）</w:t>
      </w:r>
      <w:bookmarkStart w:id="32" w:name="_Toc183682348"/>
      <w:bookmarkStart w:id="33" w:name="_Toc183582211"/>
      <w:bookmarkStart w:id="34" w:name="_Toc217446040"/>
    </w:p>
    <w:p w14:paraId="30B2DDCF">
      <w:pPr>
        <w:pStyle w:val="4"/>
        <w:spacing w:afterLines="0"/>
        <w:ind w:firstLine="198" w:firstLineChars="82"/>
        <w:rPr>
          <w:rFonts w:ascii="宋体" w:hAnsi="宋体" w:cs="宋体"/>
          <w:szCs w:val="24"/>
        </w:rPr>
      </w:pPr>
      <w:r>
        <w:rPr>
          <w:rFonts w:hint="eastAsia" w:ascii="宋体" w:hAnsi="宋体" w:cs="宋体"/>
          <w:szCs w:val="24"/>
        </w:rPr>
        <w:t>11.磋商文件的澄清</w:t>
      </w:r>
      <w:bookmarkEnd w:id="32"/>
      <w:bookmarkEnd w:id="33"/>
      <w:r>
        <w:rPr>
          <w:rFonts w:hint="eastAsia" w:ascii="宋体" w:hAnsi="宋体" w:cs="宋体"/>
          <w:szCs w:val="24"/>
        </w:rPr>
        <w:t>和修改</w:t>
      </w:r>
      <w:bookmarkEnd w:id="34"/>
    </w:p>
    <w:p w14:paraId="71ABBEC9">
      <w:pPr>
        <w:tabs>
          <w:tab w:val="left" w:pos="720"/>
        </w:tabs>
        <w:spacing w:afterLines="0" w:line="360" w:lineRule="auto"/>
        <w:ind w:firstLine="480" w:firstLineChars="200"/>
        <w:rPr>
          <w:rFonts w:ascii="宋体" w:hAnsi="宋体" w:cs="宋体"/>
          <w:sz w:val="24"/>
        </w:rPr>
      </w:pPr>
      <w:r>
        <w:rPr>
          <w:rFonts w:hint="eastAsia" w:ascii="宋体" w:hAnsi="宋体" w:cs="宋体"/>
          <w:sz w:val="24"/>
        </w:rPr>
        <w:t xml:space="preserve">11.1 </w:t>
      </w:r>
      <w:bookmarkStart w:id="35" w:name="_Toc217446041"/>
      <w:bookmarkStart w:id="36" w:name="_Toc208848971"/>
      <w:r>
        <w:rPr>
          <w:rFonts w:hint="eastAsia" w:ascii="宋体" w:hAnsi="宋体" w:cs="宋体"/>
          <w:sz w:val="24"/>
        </w:rPr>
        <w:t>在递交响应文件截止时间前，采购人、采购代理机构可以对磋商文件进行澄清或者修改。</w:t>
      </w:r>
    </w:p>
    <w:p w14:paraId="10629A6D">
      <w:pPr>
        <w:tabs>
          <w:tab w:val="left" w:pos="720"/>
        </w:tabs>
        <w:spacing w:afterLines="0" w:line="360" w:lineRule="auto"/>
        <w:ind w:firstLine="480" w:firstLineChars="200"/>
        <w:rPr>
          <w:rFonts w:ascii="宋体" w:hAnsi="宋体" w:cs="宋体"/>
          <w:sz w:val="24"/>
        </w:rPr>
      </w:pPr>
      <w:r>
        <w:rPr>
          <w:rFonts w:hint="eastAsia" w:ascii="宋体" w:hAnsi="宋体" w:cs="宋体"/>
          <w:sz w:val="24"/>
        </w:rPr>
        <w:t>11.2 澄清或者修改的内容，采购人或者代理机构将在采购公告发布媒体发布更正公告，供应商应及时关注本项目更正公告信息，按更正后公告要求进行响应。供应商请及时在磋商文件下载网站（www.hyzx.vip）自行查阅下载相关更正或澄清。若供应商未按前述要求进行响应的，自行承担不利后果。该澄清或者修改的内容为磋商文件的组成部分，澄清或者修改的内容可能影响响应文件编制的，采购人或者采购代理机构发布公告的时间，应当在提交首次响应文件截止之日起5日前；不足上述时间的，应当顺延递交响应文件的截止时间。</w:t>
      </w:r>
    </w:p>
    <w:p w14:paraId="271D8759">
      <w:pPr>
        <w:tabs>
          <w:tab w:val="left" w:pos="720"/>
        </w:tabs>
        <w:spacing w:afterLines="0" w:line="360" w:lineRule="auto"/>
        <w:ind w:firstLine="480" w:firstLineChars="200"/>
        <w:rPr>
          <w:rFonts w:ascii="宋体" w:hAnsi="宋体" w:cs="宋体"/>
          <w:sz w:val="24"/>
        </w:rPr>
      </w:pPr>
      <w:r>
        <w:rPr>
          <w:rFonts w:hint="eastAsia" w:ascii="宋体" w:hAnsi="宋体" w:cs="宋体"/>
          <w:sz w:val="24"/>
        </w:rPr>
        <w:t>11.3供应商认为采购人或采购代理机构需要对磋商文件进行澄清或者修改的，可以以书面形式向采购人或采购代理机构提出申请，由采购人或采购代理机构决定是否采纳供应商的申请事项。</w:t>
      </w:r>
    </w:p>
    <w:p w14:paraId="052E10F2">
      <w:pPr>
        <w:pStyle w:val="4"/>
        <w:spacing w:afterLines="0"/>
        <w:ind w:firstLine="198" w:firstLineChars="82"/>
        <w:rPr>
          <w:rFonts w:ascii="宋体" w:hAnsi="宋体" w:cs="宋体"/>
          <w:szCs w:val="24"/>
        </w:rPr>
      </w:pPr>
      <w:r>
        <w:rPr>
          <w:rFonts w:hint="eastAsia" w:ascii="宋体" w:hAnsi="宋体" w:cs="宋体"/>
          <w:szCs w:val="24"/>
        </w:rPr>
        <w:t>12.答疑会和现场考察</w:t>
      </w:r>
      <w:bookmarkEnd w:id="35"/>
      <w:bookmarkEnd w:id="36"/>
    </w:p>
    <w:p w14:paraId="4DC214EE">
      <w:pPr>
        <w:spacing w:afterLines="0" w:line="360" w:lineRule="auto"/>
        <w:ind w:firstLine="480" w:firstLineChars="200"/>
        <w:rPr>
          <w:rFonts w:ascii="宋体" w:hAnsi="宋体" w:cs="宋体"/>
          <w:sz w:val="24"/>
        </w:rPr>
      </w:pPr>
      <w:r>
        <w:rPr>
          <w:rFonts w:hint="eastAsia" w:ascii="宋体" w:hAnsi="宋体" w:cs="宋体"/>
          <w:sz w:val="24"/>
        </w:rPr>
        <w:t>12.1 根据采购项目和具体情况，采购人、采购代理机构认为有必要，可以在磋商文件提供期限截止后响应文件提交截止前，组织已获取磋商文件的潜在供应商现场考察或者召开答疑会。</w:t>
      </w:r>
    </w:p>
    <w:p w14:paraId="1027A441">
      <w:pPr>
        <w:spacing w:afterLines="0" w:line="360" w:lineRule="auto"/>
        <w:ind w:firstLine="480" w:firstLineChars="200"/>
        <w:rPr>
          <w:rFonts w:ascii="宋体" w:hAnsi="宋体" w:cs="宋体"/>
          <w:sz w:val="24"/>
        </w:rPr>
      </w:pPr>
      <w:r>
        <w:rPr>
          <w:rFonts w:hint="eastAsia" w:ascii="宋体" w:hAnsi="宋体" w:cs="宋体"/>
          <w:sz w:val="24"/>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44BAD5BB">
      <w:pPr>
        <w:adjustRightInd w:val="0"/>
        <w:spacing w:afterLines="0" w:line="360" w:lineRule="auto"/>
        <w:ind w:firstLine="420" w:firstLineChars="175"/>
        <w:rPr>
          <w:rFonts w:ascii="宋体" w:hAnsi="宋体" w:cs="宋体"/>
          <w:sz w:val="24"/>
        </w:rPr>
      </w:pPr>
      <w:r>
        <w:rPr>
          <w:rFonts w:hint="eastAsia" w:ascii="宋体" w:hAnsi="宋体" w:cs="宋体"/>
          <w:sz w:val="24"/>
        </w:rPr>
        <w:t>12.3 供应商考察现场或者参加答疑会所发生的一切费用由供应商自己承担。</w:t>
      </w:r>
      <w:bookmarkStart w:id="37" w:name="_Toc183582214"/>
      <w:bookmarkStart w:id="38" w:name="_Toc183682351"/>
      <w:bookmarkStart w:id="39" w:name="_Toc217446042"/>
      <w:bookmarkStart w:id="40" w:name="_Toc77400780"/>
      <w:bookmarkStart w:id="41" w:name="_Toc89075876"/>
    </w:p>
    <w:p w14:paraId="0A408A28">
      <w:pPr>
        <w:pStyle w:val="3"/>
        <w:spacing w:afterLines="0"/>
        <w:rPr>
          <w:rFonts w:ascii="宋体" w:hAnsi="宋体" w:cs="宋体"/>
          <w:sz w:val="24"/>
          <w:szCs w:val="24"/>
        </w:rPr>
      </w:pPr>
      <w:r>
        <w:rPr>
          <w:rFonts w:hint="eastAsia" w:ascii="宋体" w:hAnsi="宋体" w:cs="宋体"/>
          <w:sz w:val="24"/>
          <w:szCs w:val="24"/>
        </w:rPr>
        <w:t>四、响应文件</w:t>
      </w:r>
      <w:bookmarkEnd w:id="37"/>
      <w:bookmarkEnd w:id="38"/>
      <w:bookmarkEnd w:id="39"/>
      <w:bookmarkEnd w:id="40"/>
      <w:bookmarkEnd w:id="41"/>
    </w:p>
    <w:p w14:paraId="044D3FD2">
      <w:pPr>
        <w:pStyle w:val="4"/>
        <w:spacing w:afterLines="0"/>
        <w:ind w:firstLine="198" w:firstLineChars="82"/>
        <w:rPr>
          <w:rFonts w:ascii="宋体" w:hAnsi="宋体" w:cs="宋体"/>
          <w:szCs w:val="24"/>
        </w:rPr>
      </w:pPr>
      <w:bookmarkStart w:id="42" w:name="_Toc183582215"/>
      <w:bookmarkStart w:id="43" w:name="_Toc217446043"/>
      <w:bookmarkStart w:id="44" w:name="_Toc183682352"/>
      <w:r>
        <w:rPr>
          <w:rFonts w:hint="eastAsia" w:ascii="宋体" w:hAnsi="宋体" w:cs="宋体"/>
          <w:szCs w:val="24"/>
        </w:rPr>
        <w:t>13.响应文件的组成（实质性要求）</w:t>
      </w:r>
    </w:p>
    <w:p w14:paraId="77BBF104">
      <w:pPr>
        <w:spacing w:afterLines="0" w:line="360" w:lineRule="auto"/>
        <w:ind w:left="2" w:leftChars="1" w:firstLine="480" w:firstLineChars="200"/>
        <w:rPr>
          <w:rFonts w:ascii="宋体" w:hAnsi="宋体" w:cs="宋体"/>
          <w:sz w:val="24"/>
        </w:rPr>
      </w:pPr>
      <w:r>
        <w:rPr>
          <w:rFonts w:hint="eastAsia" w:ascii="宋体" w:hAnsi="宋体" w:cs="宋体"/>
          <w:sz w:val="24"/>
        </w:rPr>
        <w:t>供应商应按照磋商文件的规定和要求编制响应文件。供应商在成交后将成交项目的非主体、非关键性工作分包他人完成的，应当在响应文件中载明或磋商过程中澄清。</w:t>
      </w:r>
    </w:p>
    <w:p w14:paraId="12147316">
      <w:pPr>
        <w:pStyle w:val="4"/>
        <w:spacing w:afterLines="0"/>
        <w:ind w:firstLine="198" w:firstLineChars="82"/>
        <w:rPr>
          <w:rFonts w:ascii="宋体" w:hAnsi="宋体" w:cs="宋体"/>
          <w:szCs w:val="24"/>
        </w:rPr>
      </w:pPr>
      <w:r>
        <w:rPr>
          <w:rFonts w:hint="eastAsia" w:ascii="宋体" w:hAnsi="宋体" w:cs="宋体"/>
          <w:szCs w:val="24"/>
        </w:rPr>
        <w:t>14.响应文件的语言</w:t>
      </w:r>
      <w:bookmarkEnd w:id="42"/>
      <w:bookmarkEnd w:id="43"/>
      <w:bookmarkEnd w:id="44"/>
      <w:r>
        <w:rPr>
          <w:rFonts w:hint="eastAsia" w:ascii="宋体" w:hAnsi="宋体" w:cs="宋体"/>
          <w:szCs w:val="24"/>
        </w:rPr>
        <w:t>（实质性要求）</w:t>
      </w:r>
    </w:p>
    <w:p w14:paraId="239735CA">
      <w:pPr>
        <w:spacing w:afterLines="0" w:line="360" w:lineRule="auto"/>
        <w:ind w:firstLine="480" w:firstLineChars="200"/>
        <w:rPr>
          <w:rFonts w:ascii="宋体" w:hAnsi="宋体" w:cs="宋体"/>
          <w:sz w:val="24"/>
        </w:rPr>
      </w:pPr>
      <w:r>
        <w:rPr>
          <w:rFonts w:hint="eastAsia" w:ascii="宋体" w:hAnsi="宋体" w:cs="宋体"/>
          <w:sz w:val="24"/>
        </w:rPr>
        <w:t>14.1供应商提交的响应文件以及供应商与采购人、采购代理机构就有关报价的所有来往书面文件均须使用中文。响应文件中如附有外文资料，必须逐一对应翻译成中文并加盖响应人公章后附在相关外文资料后面，否则，所提供的外文资料将可能被视为无效材料。（说明：供应商的法定代表人/单位负责人为外籍人士的，法定代表人/单位负责人的签字和护照除外。不适宜以中文表述或者已经形成国际惯例的标准、符号、范本、证书证件除外。）</w:t>
      </w:r>
    </w:p>
    <w:p w14:paraId="66B83124">
      <w:pPr>
        <w:spacing w:afterLines="0" w:line="360" w:lineRule="auto"/>
        <w:ind w:firstLine="480" w:firstLineChars="200"/>
        <w:rPr>
          <w:rFonts w:ascii="宋体" w:hAnsi="宋体" w:cs="宋体"/>
          <w:sz w:val="24"/>
        </w:rPr>
      </w:pPr>
      <w:r>
        <w:rPr>
          <w:rFonts w:hint="eastAsia" w:ascii="宋体" w:hAnsi="宋体" w:cs="宋体"/>
          <w:sz w:val="24"/>
        </w:rPr>
        <w:t>14.2 翻译的中文资料与外文资料如果出现差异和矛盾，以中文为准。但不能故意错误翻译，否则，供应商的响应文件将作为无效处理。</w:t>
      </w:r>
      <w:bookmarkStart w:id="45" w:name="_Toc183582216"/>
      <w:bookmarkStart w:id="46" w:name="_Toc217446044"/>
      <w:bookmarkStart w:id="47" w:name="_Toc183682353"/>
    </w:p>
    <w:p w14:paraId="738F1F6C">
      <w:pPr>
        <w:pStyle w:val="4"/>
        <w:spacing w:afterLines="0"/>
        <w:ind w:firstLine="198" w:firstLineChars="82"/>
        <w:rPr>
          <w:rFonts w:ascii="宋体" w:hAnsi="宋体" w:cs="宋体"/>
          <w:szCs w:val="24"/>
        </w:rPr>
      </w:pPr>
      <w:r>
        <w:rPr>
          <w:rFonts w:hint="eastAsia" w:ascii="宋体" w:hAnsi="宋体" w:cs="宋体"/>
          <w:szCs w:val="24"/>
        </w:rPr>
        <w:t>15.计量单位</w:t>
      </w:r>
      <w:bookmarkEnd w:id="45"/>
      <w:bookmarkEnd w:id="46"/>
      <w:bookmarkEnd w:id="47"/>
    </w:p>
    <w:p w14:paraId="0C62A3D4">
      <w:pPr>
        <w:spacing w:afterLines="0" w:line="360" w:lineRule="auto"/>
        <w:ind w:firstLine="470" w:firstLineChars="196"/>
        <w:rPr>
          <w:rFonts w:ascii="宋体" w:hAnsi="宋体" w:cs="宋体"/>
          <w:sz w:val="24"/>
        </w:rPr>
      </w:pPr>
      <w:r>
        <w:rPr>
          <w:rFonts w:hint="eastAsia" w:ascii="宋体" w:hAnsi="宋体" w:cs="宋体"/>
          <w:sz w:val="24"/>
        </w:rPr>
        <w:t>除磋商文件中另有规定外，本次采购项目所有合同项下的报价均采用国家法定的计量单位。</w:t>
      </w:r>
      <w:bookmarkStart w:id="48" w:name="_Toc217446045"/>
    </w:p>
    <w:p w14:paraId="1ABB91A0">
      <w:pPr>
        <w:pStyle w:val="4"/>
        <w:spacing w:afterLines="0"/>
        <w:ind w:firstLine="198" w:firstLineChars="82"/>
        <w:rPr>
          <w:rFonts w:ascii="宋体" w:hAnsi="宋体" w:cs="宋体"/>
          <w:szCs w:val="24"/>
        </w:rPr>
      </w:pPr>
      <w:r>
        <w:rPr>
          <w:rFonts w:hint="eastAsia" w:ascii="宋体" w:hAnsi="宋体" w:cs="宋体"/>
          <w:szCs w:val="24"/>
        </w:rPr>
        <w:t>16.报价（实质性要求）</w:t>
      </w:r>
      <w:bookmarkEnd w:id="48"/>
    </w:p>
    <w:p w14:paraId="61C1642E">
      <w:pPr>
        <w:spacing w:afterLines="0" w:line="360" w:lineRule="auto"/>
        <w:ind w:firstLine="468" w:firstLineChars="195"/>
        <w:rPr>
          <w:rFonts w:ascii="宋体" w:hAnsi="宋体" w:cs="宋体"/>
          <w:bCs/>
          <w:sz w:val="24"/>
        </w:rPr>
      </w:pPr>
      <w:r>
        <w:rPr>
          <w:rFonts w:hint="eastAsia" w:ascii="宋体" w:hAnsi="宋体" w:cs="宋体"/>
          <w:bCs/>
          <w:sz w:val="24"/>
        </w:rPr>
        <w:t>16.1本次磋商项目的</w:t>
      </w:r>
      <w:r>
        <w:rPr>
          <w:rFonts w:hint="eastAsia" w:ascii="宋体" w:hAnsi="宋体" w:cs="宋体"/>
          <w:sz w:val="24"/>
        </w:rPr>
        <w:t>报价货币为</w:t>
      </w:r>
      <w:r>
        <w:rPr>
          <w:rFonts w:hint="eastAsia" w:ascii="宋体" w:hAnsi="宋体" w:cs="宋体"/>
          <w:bCs/>
          <w:sz w:val="24"/>
        </w:rPr>
        <w:t>人民币，报价以磋商文件规定为准。</w:t>
      </w:r>
    </w:p>
    <w:p w14:paraId="0E003109">
      <w:pPr>
        <w:spacing w:afterLines="0" w:line="360" w:lineRule="auto"/>
        <w:ind w:firstLine="470" w:firstLineChars="195"/>
        <w:rPr>
          <w:rFonts w:ascii="宋体" w:hAnsi="宋体" w:cs="宋体"/>
          <w:b/>
          <w:bCs/>
          <w:sz w:val="24"/>
          <w:lang w:val="zh-CN"/>
        </w:rPr>
      </w:pPr>
      <w:r>
        <w:rPr>
          <w:rFonts w:hint="eastAsia" w:ascii="宋体" w:hAnsi="宋体" w:cs="宋体"/>
          <w:b/>
          <w:bCs/>
          <w:sz w:val="24"/>
        </w:rPr>
        <w:t xml:space="preserve">16.2 </w:t>
      </w:r>
      <w:r>
        <w:rPr>
          <w:rFonts w:hint="eastAsia" w:ascii="宋体" w:hAnsi="宋体" w:cs="宋体"/>
          <w:b/>
          <w:bCs/>
          <w:sz w:val="24"/>
          <w:lang w:val="zh-CN"/>
        </w:rPr>
        <w:t>报价（含第一次报价）不得超过采购预算或最高限价。</w:t>
      </w:r>
    </w:p>
    <w:p w14:paraId="6D72E772">
      <w:pPr>
        <w:spacing w:afterLines="0" w:line="360" w:lineRule="auto"/>
        <w:ind w:left="425"/>
        <w:rPr>
          <w:rFonts w:ascii="宋体" w:hAnsi="宋体" w:cs="宋体"/>
          <w:b/>
          <w:bCs/>
          <w:sz w:val="24"/>
          <w:u w:val="single"/>
          <w:lang w:val="zh-CN"/>
        </w:rPr>
      </w:pPr>
      <w:r>
        <w:rPr>
          <w:rFonts w:hint="eastAsia" w:ascii="宋体" w:hAnsi="宋体" w:cs="宋体"/>
          <w:b/>
          <w:bCs/>
          <w:sz w:val="24"/>
          <w:lang w:val="zh-CN"/>
        </w:rPr>
        <w:t>本项目最高限价为：</w:t>
      </w:r>
      <w:r>
        <w:rPr>
          <w:rFonts w:hint="eastAsia" w:ascii="宋体" w:hAnsi="宋体" w:cs="宋体"/>
          <w:b/>
          <w:bCs/>
          <w:sz w:val="24"/>
          <w:u w:val="single"/>
        </w:rPr>
        <w:t>详见第二章 磋商须知</w:t>
      </w:r>
      <w:r>
        <w:rPr>
          <w:rFonts w:hint="eastAsia" w:ascii="宋体" w:hAnsi="宋体" w:cs="宋体"/>
          <w:b/>
          <w:bCs/>
          <w:sz w:val="24"/>
          <w:u w:val="single"/>
          <w:lang w:val="zh-CN"/>
        </w:rPr>
        <w:t>。</w:t>
      </w:r>
    </w:p>
    <w:p w14:paraId="73350680">
      <w:pPr>
        <w:spacing w:afterLines="0" w:line="360" w:lineRule="auto"/>
        <w:ind w:firstLine="480" w:firstLineChars="200"/>
        <w:rPr>
          <w:rFonts w:ascii="宋体" w:hAnsi="宋体" w:cs="宋体"/>
          <w:b/>
          <w:bCs/>
          <w:sz w:val="24"/>
          <w:u w:val="single"/>
          <w:lang w:val="zh-CN"/>
        </w:rPr>
      </w:pPr>
      <w:r>
        <w:rPr>
          <w:rFonts w:hint="eastAsia" w:ascii="宋体" w:hAnsi="宋体" w:cs="宋体"/>
          <w:sz w:val="24"/>
          <w:lang w:val="zh-CN"/>
        </w:rPr>
        <w:t>16.3</w:t>
      </w:r>
      <w:r>
        <w:rPr>
          <w:rFonts w:hint="eastAsia" w:ascii="宋体" w:hAnsi="宋体" w:cs="宋体"/>
          <w:sz w:val="24"/>
        </w:rPr>
        <w:t xml:space="preserve"> </w:t>
      </w:r>
      <w:r>
        <w:rPr>
          <w:rFonts w:hint="eastAsia" w:ascii="宋体" w:hAnsi="宋体" w:cs="宋体"/>
          <w:sz w:val="24"/>
          <w:lang w:val="zh-CN"/>
        </w:rPr>
        <w:t>本项目须在响应文件中进行第一次报价，未进行第一次报价的视为自动放弃后续报价。</w:t>
      </w:r>
    </w:p>
    <w:p w14:paraId="79154842">
      <w:pPr>
        <w:pStyle w:val="4"/>
        <w:spacing w:afterLines="0"/>
        <w:ind w:firstLine="198" w:firstLineChars="82"/>
        <w:rPr>
          <w:rFonts w:ascii="宋体" w:hAnsi="宋体" w:cs="宋体"/>
          <w:szCs w:val="24"/>
        </w:rPr>
      </w:pPr>
      <w:r>
        <w:rPr>
          <w:rFonts w:hint="eastAsia" w:ascii="宋体" w:hAnsi="宋体" w:cs="宋体"/>
          <w:szCs w:val="24"/>
        </w:rPr>
        <w:t>17.响应文件格式</w:t>
      </w:r>
    </w:p>
    <w:p w14:paraId="7A66883F">
      <w:pPr>
        <w:spacing w:afterLines="0" w:line="360" w:lineRule="auto"/>
        <w:ind w:left="2" w:leftChars="1" w:firstLine="480" w:firstLineChars="200"/>
        <w:rPr>
          <w:rFonts w:ascii="宋体" w:hAnsi="宋体" w:cs="宋体"/>
          <w:bCs/>
          <w:sz w:val="24"/>
        </w:rPr>
      </w:pPr>
      <w:r>
        <w:rPr>
          <w:rFonts w:hint="eastAsia" w:ascii="宋体" w:hAnsi="宋体" w:cs="宋体"/>
          <w:bCs/>
          <w:sz w:val="24"/>
        </w:rPr>
        <w:t>17.1 供应商应执行磋商文件第六章的规定要求。</w:t>
      </w:r>
    </w:p>
    <w:p w14:paraId="27E562A2">
      <w:pPr>
        <w:spacing w:afterLines="0" w:line="360" w:lineRule="auto"/>
        <w:ind w:left="2" w:leftChars="1" w:firstLine="480" w:firstLineChars="200"/>
        <w:rPr>
          <w:rFonts w:ascii="宋体" w:hAnsi="宋体" w:cs="宋体"/>
          <w:sz w:val="24"/>
        </w:rPr>
      </w:pPr>
      <w:r>
        <w:rPr>
          <w:rFonts w:hint="eastAsia" w:ascii="宋体" w:hAnsi="宋体" w:cs="宋体"/>
          <w:sz w:val="24"/>
        </w:rPr>
        <w:t>17.2 对于没有格式要求的响应文件由供应商自行编写。</w:t>
      </w:r>
      <w:bookmarkStart w:id="49" w:name="_Toc183682361"/>
      <w:bookmarkStart w:id="50" w:name="_Toc217446051"/>
      <w:bookmarkStart w:id="51" w:name="_Toc183582224"/>
    </w:p>
    <w:p w14:paraId="27DD8EC3">
      <w:pPr>
        <w:pStyle w:val="4"/>
        <w:spacing w:afterLines="0"/>
        <w:ind w:firstLine="198" w:firstLineChars="82"/>
        <w:rPr>
          <w:rFonts w:ascii="宋体" w:hAnsi="宋体" w:cs="宋体"/>
          <w:szCs w:val="24"/>
        </w:rPr>
      </w:pPr>
      <w:r>
        <w:rPr>
          <w:rFonts w:hint="eastAsia" w:ascii="宋体" w:hAnsi="宋体" w:cs="宋体"/>
          <w:szCs w:val="24"/>
        </w:rPr>
        <w:t>18.响应文件的编制和签署</w:t>
      </w:r>
      <w:bookmarkEnd w:id="49"/>
      <w:bookmarkEnd w:id="50"/>
      <w:bookmarkEnd w:id="51"/>
    </w:p>
    <w:p w14:paraId="6C997743">
      <w:pPr>
        <w:spacing w:afterLines="0" w:line="360" w:lineRule="auto"/>
        <w:ind w:firstLine="470" w:firstLineChars="196"/>
        <w:rPr>
          <w:rFonts w:ascii="宋体" w:hAnsi="宋体" w:cs="宋体"/>
          <w:sz w:val="24"/>
        </w:rPr>
      </w:pPr>
      <w:bookmarkStart w:id="52" w:name="_Toc217446053"/>
      <w:bookmarkStart w:id="53" w:name="_Toc89075877"/>
      <w:bookmarkStart w:id="54" w:name="_Toc183582226"/>
      <w:bookmarkStart w:id="55" w:name="_Toc183682363"/>
      <w:bookmarkStart w:id="56" w:name="_Toc77400781"/>
      <w:r>
        <w:rPr>
          <w:rFonts w:hint="eastAsia" w:ascii="宋体" w:hAnsi="宋体" w:cs="宋体"/>
          <w:sz w:val="24"/>
        </w:rPr>
        <w:t>18.1</w:t>
      </w:r>
      <w:r>
        <w:rPr>
          <w:rFonts w:hint="eastAsia" w:ascii="宋体" w:hAnsi="宋体" w:cs="宋体"/>
          <w:b/>
          <w:sz w:val="24"/>
        </w:rPr>
        <w:t>（实质性要求）</w:t>
      </w:r>
      <w:bookmarkStart w:id="57" w:name="_Hlk58491243"/>
      <w:r>
        <w:rPr>
          <w:rFonts w:hint="eastAsia" w:ascii="宋体" w:hAnsi="宋体" w:cs="宋体"/>
          <w:color w:val="auto"/>
          <w:sz w:val="24"/>
          <w:highlight w:val="none"/>
        </w:rPr>
        <w:t>响应文件正本1份，副本</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份，电子文档1份</w:t>
      </w:r>
      <w:r>
        <w:rPr>
          <w:rFonts w:hint="eastAsia" w:ascii="宋体" w:hAnsi="宋体" w:cs="宋体"/>
          <w:sz w:val="24"/>
        </w:rPr>
        <w:t>。</w:t>
      </w:r>
      <w:bookmarkEnd w:id="57"/>
    </w:p>
    <w:p w14:paraId="5C0A9539">
      <w:pPr>
        <w:spacing w:afterLines="0" w:line="360" w:lineRule="auto"/>
        <w:ind w:firstLine="470" w:firstLineChars="196"/>
        <w:rPr>
          <w:rFonts w:ascii="宋体" w:hAnsi="宋体" w:cs="宋体"/>
          <w:sz w:val="24"/>
        </w:rPr>
      </w:pPr>
      <w:r>
        <w:rPr>
          <w:rFonts w:hint="eastAsia" w:ascii="宋体" w:hAnsi="宋体" w:cs="宋体"/>
          <w:sz w:val="24"/>
        </w:rPr>
        <w:t>18.2 响应文件正本、副本应在封面上清楚的标明响应文件、采购项目名称、采购项目编号、包件号及名称（若有）、供应商名称以及“正本”或“副本”字样。</w:t>
      </w:r>
      <w:bookmarkStart w:id="58" w:name="_Hlk58491260"/>
      <w:r>
        <w:rPr>
          <w:rFonts w:hint="eastAsia" w:ascii="宋体" w:hAnsi="宋体" w:cs="宋体"/>
          <w:sz w:val="24"/>
        </w:rPr>
        <w:t>若正本、副本、电子文档有不一致的内容，以正本书面响应文件为准。</w:t>
      </w:r>
      <w:bookmarkEnd w:id="58"/>
    </w:p>
    <w:p w14:paraId="501313F4">
      <w:pPr>
        <w:spacing w:afterLines="0" w:line="360" w:lineRule="auto"/>
        <w:ind w:firstLine="470" w:firstLineChars="196"/>
        <w:rPr>
          <w:rFonts w:ascii="宋体" w:hAnsi="宋体" w:cs="宋体"/>
          <w:sz w:val="24"/>
        </w:rPr>
      </w:pPr>
      <w:r>
        <w:rPr>
          <w:rFonts w:hint="eastAsia" w:ascii="宋体" w:hAnsi="宋体" w:cs="宋体"/>
          <w:sz w:val="24"/>
        </w:rPr>
        <w:t>18.3 响应文件正本和副本均需打印或用不褪色、不变质的墨水书写，并在规定签章处签字和盖章。响应文件副本可采用正本的复印件。</w:t>
      </w:r>
    </w:p>
    <w:p w14:paraId="6BD7C29D">
      <w:pPr>
        <w:tabs>
          <w:tab w:val="left" w:pos="1095"/>
        </w:tabs>
        <w:spacing w:afterLines="0" w:line="360" w:lineRule="auto"/>
        <w:ind w:firstLine="460" w:firstLineChars="192"/>
        <w:rPr>
          <w:rFonts w:ascii="宋体" w:hAnsi="宋体" w:cs="宋体"/>
          <w:sz w:val="24"/>
        </w:rPr>
      </w:pPr>
      <w:r>
        <w:rPr>
          <w:rFonts w:hint="eastAsia" w:ascii="宋体" w:hAnsi="宋体" w:cs="宋体"/>
          <w:sz w:val="24"/>
        </w:rPr>
        <w:t>18.4响应文件的打印和书写应清楚工整，任何行间插字、涂改或增删，必须由供应商的法定代表人/单位负责人或其授权代表签字并盖供应商公章。字迹潦草、表达不清或可能导致非唯一理解的响应文件可能被作为无效处理。</w:t>
      </w:r>
    </w:p>
    <w:p w14:paraId="585306B6">
      <w:pPr>
        <w:tabs>
          <w:tab w:val="left" w:pos="1080"/>
        </w:tabs>
        <w:spacing w:afterLines="0" w:line="360" w:lineRule="auto"/>
        <w:ind w:firstLine="460" w:firstLineChars="192"/>
        <w:rPr>
          <w:rFonts w:ascii="宋体" w:hAnsi="宋体" w:cs="宋体"/>
          <w:sz w:val="24"/>
        </w:rPr>
      </w:pPr>
      <w:r>
        <w:rPr>
          <w:rFonts w:hint="eastAsia" w:ascii="宋体" w:hAnsi="宋体" w:cs="宋体"/>
          <w:sz w:val="24"/>
        </w:rPr>
        <w:t>18.5</w:t>
      </w:r>
      <w:r>
        <w:rPr>
          <w:rFonts w:hint="eastAsia" w:ascii="宋体" w:hAnsi="宋体" w:cs="宋体"/>
          <w:b/>
          <w:sz w:val="24"/>
        </w:rPr>
        <w:t>（实质性要求）</w:t>
      </w:r>
      <w:r>
        <w:rPr>
          <w:rFonts w:hint="eastAsia" w:ascii="宋体" w:hAnsi="宋体" w:cs="宋体"/>
          <w:sz w:val="24"/>
        </w:rPr>
        <w:t>响应文件应由供应商法定代表人/主要负责人/本人或其授权代表在响应文件要求的地方签字</w:t>
      </w:r>
      <w:r>
        <w:rPr>
          <w:rFonts w:hint="eastAsia" w:ascii="宋体" w:hAnsi="宋体" w:cs="宋体"/>
          <w:bCs/>
          <w:sz w:val="24"/>
        </w:rPr>
        <w:t>（注：</w:t>
      </w:r>
      <w:r>
        <w:rPr>
          <w:rFonts w:hint="eastAsia" w:ascii="宋体" w:hAnsi="宋体" w:cs="宋体"/>
          <w:sz w:val="24"/>
        </w:rPr>
        <w:t>供应商为法人的，应当由其法定代表人或者</w:t>
      </w:r>
      <w:r>
        <w:rPr>
          <w:rFonts w:hint="eastAsia" w:ascii="宋体" w:hAnsi="宋体" w:cs="宋体"/>
          <w:bCs/>
          <w:sz w:val="24"/>
        </w:rPr>
        <w:t>授权代表</w:t>
      </w:r>
      <w:r>
        <w:rPr>
          <w:rFonts w:hint="eastAsia" w:ascii="宋体" w:hAnsi="宋体" w:cs="宋体"/>
          <w:sz w:val="24"/>
        </w:rPr>
        <w:t>签字确认；供应商为其他组织的，应当由其主要负责人或者</w:t>
      </w:r>
      <w:r>
        <w:rPr>
          <w:rFonts w:hint="eastAsia" w:ascii="宋体" w:hAnsi="宋体" w:cs="宋体"/>
          <w:bCs/>
          <w:sz w:val="24"/>
        </w:rPr>
        <w:t>授权代表</w:t>
      </w:r>
      <w:r>
        <w:rPr>
          <w:rFonts w:hint="eastAsia" w:ascii="宋体" w:hAnsi="宋体" w:cs="宋体"/>
          <w:sz w:val="24"/>
        </w:rPr>
        <w:t>签字确认；供应商为自然人的，应当由其本人或者</w:t>
      </w:r>
      <w:r>
        <w:rPr>
          <w:rFonts w:hint="eastAsia" w:ascii="宋体" w:hAnsi="宋体" w:cs="宋体"/>
          <w:bCs/>
          <w:sz w:val="24"/>
        </w:rPr>
        <w:t>授权代表</w:t>
      </w:r>
      <w:r>
        <w:rPr>
          <w:rFonts w:hint="eastAsia" w:ascii="宋体" w:hAnsi="宋体" w:cs="宋体"/>
          <w:sz w:val="24"/>
        </w:rPr>
        <w:t>签字确认</w:t>
      </w:r>
      <w:r>
        <w:rPr>
          <w:rFonts w:hint="eastAsia" w:ascii="宋体" w:hAnsi="宋体" w:cs="宋体"/>
          <w:bCs/>
          <w:sz w:val="24"/>
        </w:rPr>
        <w:t>）或加盖私人印章</w:t>
      </w:r>
      <w:r>
        <w:rPr>
          <w:rFonts w:hint="eastAsia" w:ascii="宋体" w:hAnsi="宋体" w:cs="宋体"/>
          <w:sz w:val="24"/>
        </w:rPr>
        <w:t>，要求加盖公章的地方加盖单位公章，不得使用专用章（如经济合同章、投标专用章等）或下属单位印章代替。</w:t>
      </w:r>
    </w:p>
    <w:p w14:paraId="6BF9A198">
      <w:pPr>
        <w:tabs>
          <w:tab w:val="left" w:pos="1080"/>
        </w:tabs>
        <w:spacing w:afterLines="0" w:line="360" w:lineRule="auto"/>
        <w:ind w:firstLine="460" w:firstLineChars="192"/>
        <w:rPr>
          <w:rFonts w:ascii="宋体" w:hAnsi="宋体" w:cs="宋体"/>
          <w:sz w:val="24"/>
        </w:rPr>
      </w:pPr>
      <w:r>
        <w:rPr>
          <w:rFonts w:hint="eastAsia" w:ascii="宋体" w:hAnsi="宋体" w:cs="宋体"/>
          <w:sz w:val="24"/>
        </w:rPr>
        <w:t>18.6响应文件正本和副本需要逐页编码。</w:t>
      </w:r>
    </w:p>
    <w:p w14:paraId="65B78A27">
      <w:pPr>
        <w:tabs>
          <w:tab w:val="left" w:pos="1080"/>
        </w:tabs>
        <w:spacing w:afterLines="0" w:line="360" w:lineRule="auto"/>
        <w:ind w:firstLine="460" w:firstLineChars="192"/>
        <w:rPr>
          <w:rFonts w:ascii="宋体" w:hAnsi="宋体" w:cs="宋体"/>
          <w:sz w:val="24"/>
        </w:rPr>
      </w:pPr>
      <w:r>
        <w:rPr>
          <w:rFonts w:hint="eastAsia" w:ascii="宋体" w:hAnsi="宋体" w:cs="宋体"/>
          <w:sz w:val="24"/>
        </w:rPr>
        <w:t>18.7响应文件正本和副本应当采用胶装方式装订成册，不得散装或者合页装订。</w:t>
      </w:r>
    </w:p>
    <w:p w14:paraId="1FAE486C">
      <w:pPr>
        <w:tabs>
          <w:tab w:val="left" w:pos="1080"/>
        </w:tabs>
        <w:spacing w:afterLines="0" w:line="360" w:lineRule="auto"/>
        <w:ind w:firstLine="460" w:firstLineChars="192"/>
        <w:rPr>
          <w:rFonts w:ascii="宋体" w:hAnsi="宋体" w:cs="宋体"/>
          <w:sz w:val="24"/>
        </w:rPr>
      </w:pPr>
      <w:r>
        <w:rPr>
          <w:rFonts w:hint="eastAsia" w:ascii="宋体" w:hAnsi="宋体" w:cs="宋体"/>
          <w:sz w:val="24"/>
        </w:rPr>
        <w:t>18.8</w:t>
      </w:r>
      <w:r>
        <w:rPr>
          <w:rFonts w:hint="eastAsia" w:ascii="宋体" w:hAnsi="宋体" w:cs="宋体"/>
          <w:b/>
          <w:sz w:val="24"/>
        </w:rPr>
        <w:t>（实质性要求）</w:t>
      </w:r>
      <w:r>
        <w:rPr>
          <w:rFonts w:hint="eastAsia" w:ascii="宋体" w:hAnsi="宋体" w:cs="宋体"/>
          <w:sz w:val="24"/>
        </w:rPr>
        <w:t>响应文件应根据竞争性磋商文件的要求签署、盖章。</w:t>
      </w:r>
    </w:p>
    <w:p w14:paraId="409A6C50">
      <w:pPr>
        <w:tabs>
          <w:tab w:val="left" w:pos="1080"/>
        </w:tabs>
        <w:spacing w:afterLines="0" w:line="360" w:lineRule="auto"/>
        <w:ind w:firstLine="460" w:firstLineChars="192"/>
        <w:rPr>
          <w:rFonts w:ascii="宋体" w:hAnsi="宋体" w:cs="宋体"/>
          <w:sz w:val="24"/>
        </w:rPr>
      </w:pPr>
      <w:r>
        <w:rPr>
          <w:rFonts w:hint="eastAsia" w:ascii="宋体" w:hAnsi="宋体" w:cs="宋体"/>
          <w:sz w:val="24"/>
        </w:rPr>
        <w:t>18.9响应文件统一用A4幅面纸印制，除另有规定外。</w:t>
      </w:r>
    </w:p>
    <w:p w14:paraId="49C70F66">
      <w:pPr>
        <w:pStyle w:val="4"/>
        <w:spacing w:afterLines="0"/>
        <w:ind w:firstLine="198" w:firstLineChars="82"/>
        <w:rPr>
          <w:rFonts w:ascii="宋体" w:hAnsi="宋体" w:cs="宋体"/>
          <w:szCs w:val="24"/>
        </w:rPr>
      </w:pPr>
      <w:r>
        <w:rPr>
          <w:rFonts w:hint="eastAsia" w:ascii="宋体" w:hAnsi="宋体" w:cs="宋体"/>
          <w:szCs w:val="24"/>
        </w:rPr>
        <w:t>19.响应文件的密封和标注（实质性要求；此条</w:t>
      </w:r>
      <w:r>
        <w:rPr>
          <w:rFonts w:hint="eastAsia" w:ascii="宋体" w:hAnsi="宋体" w:cs="宋体"/>
        </w:rPr>
        <w:t>不属于本项目磋商小组评审范畴，由采购人、采购代理机构在接收响应文件时及时处理</w:t>
      </w:r>
      <w:r>
        <w:rPr>
          <w:rFonts w:hint="eastAsia" w:ascii="宋体" w:hAnsi="宋体" w:cs="宋体"/>
          <w:szCs w:val="24"/>
        </w:rPr>
        <w:t>）</w:t>
      </w:r>
    </w:p>
    <w:p w14:paraId="2646A088">
      <w:pPr>
        <w:tabs>
          <w:tab w:val="left" w:pos="1080"/>
        </w:tabs>
        <w:spacing w:afterLines="0" w:line="360" w:lineRule="auto"/>
        <w:ind w:firstLine="460" w:firstLineChars="192"/>
        <w:rPr>
          <w:rFonts w:ascii="宋体" w:hAnsi="宋体" w:cs="宋体"/>
          <w:sz w:val="24"/>
        </w:rPr>
      </w:pPr>
      <w:r>
        <w:rPr>
          <w:rFonts w:hint="eastAsia" w:ascii="宋体" w:hAnsi="宋体" w:cs="宋体"/>
          <w:sz w:val="24"/>
        </w:rPr>
        <w:t>19.1 响应文件可以单独密封包装，也可以所有响应文件密封包装在一个密封袋内。</w:t>
      </w:r>
    </w:p>
    <w:p w14:paraId="21CA7531">
      <w:pPr>
        <w:tabs>
          <w:tab w:val="left" w:pos="1080"/>
        </w:tabs>
        <w:spacing w:afterLines="0" w:line="360" w:lineRule="auto"/>
        <w:ind w:firstLine="460" w:firstLineChars="192"/>
        <w:rPr>
          <w:rFonts w:ascii="宋体" w:hAnsi="宋体" w:cs="宋体"/>
          <w:sz w:val="24"/>
        </w:rPr>
      </w:pPr>
      <w:r>
        <w:rPr>
          <w:rFonts w:hint="eastAsia" w:ascii="宋体" w:hAnsi="宋体" w:cs="宋体"/>
          <w:sz w:val="24"/>
        </w:rPr>
        <w:t>19.2 响应文件密封袋的最外层应清楚地标明采购项目名称、采购项目编号、包件号及名称（若有）、供应商名称。</w:t>
      </w:r>
    </w:p>
    <w:p w14:paraId="297ABB01">
      <w:pPr>
        <w:tabs>
          <w:tab w:val="left" w:pos="1080"/>
        </w:tabs>
        <w:spacing w:afterLines="0" w:line="360" w:lineRule="auto"/>
        <w:ind w:firstLine="460" w:firstLineChars="192"/>
        <w:rPr>
          <w:rFonts w:ascii="宋体" w:hAnsi="宋体" w:cs="宋体"/>
          <w:sz w:val="24"/>
        </w:rPr>
      </w:pPr>
      <w:r>
        <w:rPr>
          <w:rFonts w:hint="eastAsia" w:ascii="宋体" w:hAnsi="宋体" w:cs="宋体"/>
          <w:sz w:val="24"/>
        </w:rPr>
        <w:t>19.3 所有外层密封袋的封口处应粘贴牢固。</w:t>
      </w:r>
    </w:p>
    <w:p w14:paraId="567D5B03">
      <w:pPr>
        <w:tabs>
          <w:tab w:val="left" w:pos="1080"/>
        </w:tabs>
        <w:spacing w:afterLines="0" w:line="360" w:lineRule="auto"/>
        <w:ind w:firstLine="460" w:firstLineChars="192"/>
        <w:rPr>
          <w:rFonts w:ascii="宋体" w:hAnsi="宋体" w:cs="宋体"/>
          <w:sz w:val="24"/>
        </w:rPr>
      </w:pPr>
      <w:r>
        <w:rPr>
          <w:rFonts w:hint="eastAsia" w:ascii="宋体" w:hAnsi="宋体" w:cs="宋体"/>
          <w:sz w:val="24"/>
        </w:rPr>
        <w:t>19.4 未密封的响应文件，采购人、采购代理机构将拒收或者在时间允许的范围内，要求修改完善后接收。</w:t>
      </w:r>
    </w:p>
    <w:p w14:paraId="311CE011">
      <w:pPr>
        <w:pStyle w:val="4"/>
        <w:spacing w:afterLines="0"/>
        <w:ind w:firstLine="198" w:firstLineChars="82"/>
        <w:rPr>
          <w:rFonts w:ascii="宋体" w:hAnsi="宋体" w:cs="宋体"/>
          <w:szCs w:val="24"/>
        </w:rPr>
      </w:pPr>
      <w:r>
        <w:rPr>
          <w:rFonts w:hint="eastAsia" w:ascii="宋体" w:hAnsi="宋体" w:cs="宋体"/>
          <w:szCs w:val="24"/>
        </w:rPr>
        <w:t>20.响应文件的递交（实质性要求）</w:t>
      </w:r>
    </w:p>
    <w:p w14:paraId="7EC3F971">
      <w:pPr>
        <w:tabs>
          <w:tab w:val="left" w:pos="1080"/>
        </w:tabs>
        <w:spacing w:afterLines="0" w:line="360" w:lineRule="auto"/>
        <w:ind w:firstLine="460" w:firstLineChars="192"/>
        <w:rPr>
          <w:rFonts w:ascii="宋体" w:hAnsi="宋体" w:cs="宋体"/>
          <w:sz w:val="24"/>
        </w:rPr>
      </w:pPr>
      <w:r>
        <w:rPr>
          <w:rFonts w:hint="eastAsia" w:ascii="宋体" w:hAnsi="宋体" w:cs="宋体"/>
          <w:sz w:val="24"/>
        </w:rPr>
        <w:t>20.1 响应文件应于递交响应文件截止时间前送达指定地点，采购代理机构拒绝接收截止时间后送达的响应文件。</w:t>
      </w:r>
    </w:p>
    <w:p w14:paraId="6874DEE9">
      <w:pPr>
        <w:tabs>
          <w:tab w:val="left" w:pos="1080"/>
        </w:tabs>
        <w:spacing w:afterLines="0" w:line="360" w:lineRule="auto"/>
        <w:ind w:firstLine="460" w:firstLineChars="192"/>
        <w:rPr>
          <w:rFonts w:ascii="宋体" w:hAnsi="宋体" w:cs="宋体"/>
          <w:sz w:val="24"/>
        </w:rPr>
      </w:pPr>
      <w:r>
        <w:rPr>
          <w:rFonts w:hint="eastAsia" w:ascii="宋体" w:hAnsi="宋体" w:cs="宋体"/>
          <w:sz w:val="24"/>
        </w:rPr>
        <w:t>20.2 采购代理机构将向通过资格审查的供应商发出竞争性磋商公告；告知未通过资格审查的供应商未通过的原因。</w:t>
      </w:r>
    </w:p>
    <w:p w14:paraId="15097987">
      <w:pPr>
        <w:tabs>
          <w:tab w:val="left" w:pos="1080"/>
        </w:tabs>
        <w:spacing w:afterLines="0" w:line="360" w:lineRule="auto"/>
        <w:ind w:firstLine="460" w:firstLineChars="192"/>
        <w:rPr>
          <w:rFonts w:ascii="宋体" w:hAnsi="宋体" w:cs="宋体"/>
          <w:sz w:val="24"/>
        </w:rPr>
      </w:pPr>
      <w:r>
        <w:rPr>
          <w:rFonts w:hint="eastAsia" w:ascii="宋体" w:hAnsi="宋体" w:cs="宋体"/>
          <w:sz w:val="24"/>
        </w:rPr>
        <w:t>20.3 最终报价表在磋商后，磋商小组要求供应商进行最后报价时递交。</w:t>
      </w:r>
    </w:p>
    <w:p w14:paraId="6F9C330D">
      <w:pPr>
        <w:tabs>
          <w:tab w:val="left" w:pos="1080"/>
        </w:tabs>
        <w:spacing w:afterLines="0" w:line="360" w:lineRule="auto"/>
        <w:ind w:firstLine="460" w:firstLineChars="192"/>
        <w:rPr>
          <w:rFonts w:ascii="宋体" w:hAnsi="宋体" w:cs="宋体"/>
          <w:sz w:val="24"/>
        </w:rPr>
      </w:pPr>
      <w:r>
        <w:rPr>
          <w:rFonts w:hint="eastAsia" w:ascii="宋体" w:hAnsi="宋体" w:cs="宋体"/>
          <w:sz w:val="24"/>
        </w:rPr>
        <w:t>20.4 本次采购是否接收邮寄的响应文件：详见“第一章 竞争性磋商公告”。</w:t>
      </w:r>
      <w:bookmarkEnd w:id="52"/>
      <w:bookmarkEnd w:id="53"/>
      <w:bookmarkEnd w:id="54"/>
      <w:bookmarkEnd w:id="55"/>
      <w:bookmarkEnd w:id="56"/>
    </w:p>
    <w:p w14:paraId="3B374A57">
      <w:pPr>
        <w:pStyle w:val="4"/>
        <w:spacing w:afterLines="0"/>
        <w:ind w:firstLine="198" w:firstLineChars="82"/>
        <w:rPr>
          <w:rFonts w:ascii="宋体" w:hAnsi="宋体" w:cs="宋体"/>
          <w:szCs w:val="24"/>
        </w:rPr>
      </w:pPr>
      <w:bookmarkStart w:id="59" w:name="_Toc183682365"/>
      <w:bookmarkStart w:id="60" w:name="_Toc183582228"/>
      <w:bookmarkStart w:id="61" w:name="_Toc217446055"/>
      <w:r>
        <w:rPr>
          <w:rFonts w:hint="eastAsia" w:ascii="宋体" w:hAnsi="宋体" w:cs="宋体"/>
          <w:szCs w:val="24"/>
        </w:rPr>
        <w:t>21.响应文件的修改和撤回（实质性要求）</w:t>
      </w:r>
    </w:p>
    <w:p w14:paraId="66310537">
      <w:pPr>
        <w:pStyle w:val="6"/>
        <w:spacing w:afterLines="0" w:line="360" w:lineRule="auto"/>
        <w:ind w:firstLine="480"/>
        <w:rPr>
          <w:rFonts w:ascii="宋体" w:hAnsi="宋体" w:cs="宋体"/>
          <w:sz w:val="24"/>
        </w:rPr>
      </w:pPr>
      <w:r>
        <w:rPr>
          <w:rFonts w:hint="eastAsia" w:ascii="宋体" w:hAnsi="宋体" w:cs="宋体"/>
          <w:sz w:val="24"/>
        </w:rPr>
        <w:t>21.1供应商在提交响应文件截止时间前，可以对所提交的响应文件进行补充、修改或撤回，并书面通知（加盖公章）采购人、采购代理机构，且该补充、修改或撤回的书面通知须在递交截止时间之前送达采购人、采购代理机构。补充、修改的内容作为响应文件的组成部分，且须经</w:t>
      </w:r>
      <w:r>
        <w:rPr>
          <w:rFonts w:hint="eastAsia" w:ascii="宋体" w:hAnsi="宋体" w:cs="宋体"/>
          <w:bCs/>
          <w:sz w:val="24"/>
        </w:rPr>
        <w:t>供应商法定代表人/单位负责人（</w:t>
      </w:r>
      <w:r>
        <w:rPr>
          <w:rFonts w:hint="eastAsia" w:ascii="宋体" w:hAnsi="宋体" w:cs="宋体"/>
          <w:sz w:val="24"/>
        </w:rPr>
        <w:t>非法人机构</w:t>
      </w:r>
      <w:r>
        <w:rPr>
          <w:rFonts w:hint="eastAsia" w:ascii="宋体" w:hAnsi="宋体" w:cs="宋体"/>
          <w:bCs/>
          <w:sz w:val="24"/>
        </w:rPr>
        <w:t>则为负责人，自然人则为本人）或其授权代表</w:t>
      </w:r>
      <w:r>
        <w:rPr>
          <w:rFonts w:hint="eastAsia" w:ascii="宋体" w:hAnsi="宋体" w:cs="宋体"/>
          <w:sz w:val="24"/>
        </w:rPr>
        <w:t>签字</w:t>
      </w:r>
      <w:r>
        <w:rPr>
          <w:rFonts w:hint="eastAsia" w:ascii="宋体" w:hAnsi="宋体" w:cs="宋体"/>
          <w:bCs/>
          <w:sz w:val="24"/>
        </w:rPr>
        <w:t>（或加盖私人印章）</w:t>
      </w:r>
      <w:r>
        <w:rPr>
          <w:rFonts w:hint="eastAsia" w:ascii="宋体" w:hAnsi="宋体" w:cs="宋体"/>
          <w:sz w:val="24"/>
        </w:rPr>
        <w:t>方为有效。补充、修改的内容与响应文件不一致的，以补充、修改的内容为准。</w:t>
      </w:r>
    </w:p>
    <w:p w14:paraId="76DA062D">
      <w:pPr>
        <w:adjustRightInd w:val="0"/>
        <w:spacing w:afterLines="0" w:line="360" w:lineRule="auto"/>
        <w:ind w:firstLine="480" w:firstLineChars="200"/>
        <w:rPr>
          <w:rFonts w:ascii="宋体" w:hAnsi="宋体" w:cs="宋体"/>
          <w:sz w:val="24"/>
        </w:rPr>
      </w:pPr>
      <w:r>
        <w:rPr>
          <w:rFonts w:hint="eastAsia" w:ascii="宋体" w:hAnsi="宋体" w:cs="宋体"/>
          <w:sz w:val="24"/>
        </w:rPr>
        <w:t>21.2供应商对响应文件进行补充、修改的书面材料应该按规定进行编写、密封、标注和递送，并在密封袋上注明“补充（或修改）响应文件”字样。</w:t>
      </w:r>
    </w:p>
    <w:p w14:paraId="3A45385D">
      <w:pPr>
        <w:adjustRightInd w:val="0"/>
        <w:spacing w:afterLines="0" w:line="360" w:lineRule="auto"/>
        <w:ind w:firstLine="480" w:firstLineChars="200"/>
        <w:rPr>
          <w:rFonts w:ascii="宋体" w:hAnsi="宋体" w:cs="宋体"/>
          <w:sz w:val="24"/>
        </w:rPr>
      </w:pPr>
      <w:r>
        <w:rPr>
          <w:rFonts w:hint="eastAsia" w:ascii="宋体" w:hAnsi="宋体" w:cs="宋体"/>
          <w:sz w:val="24"/>
        </w:rPr>
        <w:t>21.3供应商不得在递交响应文件截止时间后撤销其响应文件。</w:t>
      </w:r>
    </w:p>
    <w:p w14:paraId="766E0B1A">
      <w:pPr>
        <w:spacing w:afterLines="0" w:line="360" w:lineRule="auto"/>
        <w:ind w:firstLine="480"/>
        <w:rPr>
          <w:rFonts w:ascii="宋体" w:hAnsi="宋体" w:cs="宋体"/>
          <w:sz w:val="24"/>
        </w:rPr>
      </w:pPr>
      <w:r>
        <w:rPr>
          <w:rFonts w:hint="eastAsia" w:ascii="宋体" w:hAnsi="宋体" w:cs="宋体"/>
          <w:sz w:val="24"/>
        </w:rPr>
        <w:t>21.4 响应文件中报价如果出现下列不一致的，可按以下原则进行修改：</w:t>
      </w:r>
    </w:p>
    <w:p w14:paraId="73CE19C6">
      <w:pPr>
        <w:spacing w:afterLines="0" w:line="360" w:lineRule="auto"/>
        <w:ind w:firstLine="480"/>
        <w:rPr>
          <w:rFonts w:ascii="宋体" w:hAnsi="宋体" w:cs="宋体"/>
          <w:sz w:val="24"/>
        </w:rPr>
      </w:pPr>
      <w:r>
        <w:rPr>
          <w:rFonts w:hint="eastAsia" w:ascii="宋体" w:hAnsi="宋体" w:cs="宋体"/>
          <w:sz w:val="24"/>
        </w:rPr>
        <w:t>（1）</w:t>
      </w:r>
      <w:r>
        <w:rPr>
          <w:rFonts w:hint="eastAsia" w:ascii="宋体" w:hAnsi="宋体" w:cs="宋体"/>
          <w:kern w:val="0"/>
          <w:sz w:val="24"/>
        </w:rPr>
        <w:t>大写金额和小写金额不一致的，以大写金额为准</w:t>
      </w:r>
      <w:r>
        <w:rPr>
          <w:rFonts w:hint="eastAsia" w:ascii="宋体" w:hAnsi="宋体" w:cs="宋体"/>
          <w:sz w:val="24"/>
        </w:rPr>
        <w:t>，但大写金额文字存在错误的，应当先对大写金额的文字错误进行澄清、说明或者更正，再行修正。</w:t>
      </w:r>
    </w:p>
    <w:p w14:paraId="0BE312E1">
      <w:pPr>
        <w:spacing w:afterLines="0" w:line="360" w:lineRule="auto"/>
        <w:ind w:firstLine="480"/>
        <w:rPr>
          <w:rFonts w:ascii="宋体" w:hAnsi="宋体" w:cs="宋体"/>
          <w:sz w:val="24"/>
        </w:rPr>
      </w:pPr>
      <w:r>
        <w:rPr>
          <w:rFonts w:hint="eastAsia" w:ascii="宋体" w:hAnsi="宋体" w:cs="宋体"/>
          <w:sz w:val="24"/>
        </w:rPr>
        <w:t>（2）单价金额小数点或者百分比有明显错位的，以总价为准，修正单价。</w:t>
      </w:r>
    </w:p>
    <w:p w14:paraId="27EF7332">
      <w:pPr>
        <w:spacing w:afterLines="0" w:line="360" w:lineRule="auto"/>
        <w:ind w:firstLine="480"/>
        <w:rPr>
          <w:rFonts w:ascii="宋体" w:hAnsi="宋体" w:cs="宋体"/>
          <w:sz w:val="24"/>
        </w:rPr>
      </w:pPr>
      <w:r>
        <w:rPr>
          <w:rFonts w:hint="eastAsia" w:ascii="宋体" w:hAnsi="宋体" w:cs="宋体"/>
          <w:sz w:val="24"/>
        </w:rPr>
        <w:t>（3）总价金额与按单价汇总金额不一致的，以单价金额计算结果为准，但单价或者单价汇总金额存在数字或者文字错误的，应当先对数字或者文字错误进行澄清、说明或者更正，再行修正。</w:t>
      </w:r>
    </w:p>
    <w:p w14:paraId="4DBEF960">
      <w:pPr>
        <w:spacing w:afterLines="0" w:line="360" w:lineRule="auto"/>
        <w:ind w:firstLine="480" w:firstLineChars="200"/>
        <w:jc w:val="left"/>
        <w:rPr>
          <w:rFonts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w:t>
      </w:r>
      <w:r>
        <w:rPr>
          <w:rFonts w:hint="eastAsia" w:ascii="宋体" w:hAnsi="宋体" w:cs="宋体"/>
          <w:bCs/>
          <w:sz w:val="24"/>
        </w:rPr>
        <w:t>法定代表人/单位负责人（</w:t>
      </w:r>
      <w:r>
        <w:rPr>
          <w:rFonts w:hint="eastAsia" w:ascii="宋体" w:hAnsi="宋体" w:cs="宋体"/>
          <w:sz w:val="24"/>
        </w:rPr>
        <w:t>非法人机构</w:t>
      </w:r>
      <w:r>
        <w:rPr>
          <w:rFonts w:hint="eastAsia" w:ascii="宋体" w:hAnsi="宋体" w:cs="宋体"/>
          <w:bCs/>
          <w:sz w:val="24"/>
        </w:rPr>
        <w:t>则为负责人，自然人则为本人）</w:t>
      </w:r>
      <w:r>
        <w:rPr>
          <w:rFonts w:hint="eastAsia" w:ascii="宋体" w:hAnsi="宋体" w:cs="宋体"/>
          <w:kern w:val="0"/>
          <w:sz w:val="24"/>
        </w:rPr>
        <w:t>或授权代表签字的方式。</w:t>
      </w:r>
    </w:p>
    <w:p w14:paraId="62541D15">
      <w:pPr>
        <w:spacing w:afterLines="0" w:line="360" w:lineRule="auto"/>
        <w:ind w:firstLine="480"/>
        <w:rPr>
          <w:rFonts w:ascii="宋体" w:hAnsi="宋体" w:cs="宋体"/>
          <w:sz w:val="24"/>
        </w:rPr>
      </w:pPr>
      <w:r>
        <w:rPr>
          <w:rFonts w:hint="eastAsia" w:ascii="宋体" w:hAnsi="宋体" w:cs="宋体"/>
          <w:sz w:val="24"/>
        </w:rPr>
        <w:t>21.5供应商对其提交的响应文件的真实性、合法性承担法律责任。</w:t>
      </w:r>
      <w:bookmarkEnd w:id="59"/>
      <w:bookmarkEnd w:id="60"/>
      <w:bookmarkEnd w:id="61"/>
    </w:p>
    <w:p w14:paraId="22D231D3">
      <w:pPr>
        <w:pStyle w:val="3"/>
        <w:spacing w:afterLines="0"/>
        <w:rPr>
          <w:rFonts w:ascii="宋体" w:hAnsi="宋体" w:cs="宋体"/>
          <w:sz w:val="24"/>
          <w:szCs w:val="24"/>
        </w:rPr>
      </w:pPr>
      <w:bookmarkStart w:id="62" w:name="_Toc183682368"/>
      <w:bookmarkStart w:id="63" w:name="_Toc183582231"/>
      <w:bookmarkStart w:id="64" w:name="_Toc89075878"/>
      <w:bookmarkStart w:id="65" w:name="_Toc77400782"/>
      <w:bookmarkStart w:id="66" w:name="_Toc217446056"/>
      <w:r>
        <w:rPr>
          <w:rFonts w:hint="eastAsia" w:ascii="宋体" w:hAnsi="宋体" w:cs="宋体"/>
          <w:sz w:val="24"/>
          <w:szCs w:val="24"/>
        </w:rPr>
        <w:t>五、评审</w:t>
      </w:r>
    </w:p>
    <w:p w14:paraId="75117BBE">
      <w:pPr>
        <w:pStyle w:val="4"/>
        <w:spacing w:afterLines="0"/>
        <w:ind w:firstLine="198" w:firstLineChars="82"/>
        <w:rPr>
          <w:rFonts w:ascii="宋体" w:hAnsi="宋体" w:cs="宋体"/>
          <w:szCs w:val="24"/>
        </w:rPr>
      </w:pPr>
      <w:r>
        <w:rPr>
          <w:rFonts w:hint="eastAsia" w:ascii="宋体" w:hAnsi="宋体" w:cs="宋体"/>
          <w:szCs w:val="24"/>
        </w:rPr>
        <w:t>22.磋商程序</w:t>
      </w:r>
    </w:p>
    <w:p w14:paraId="7185AAD9">
      <w:pPr>
        <w:spacing w:afterLines="0" w:line="360" w:lineRule="auto"/>
        <w:ind w:firstLine="480"/>
        <w:rPr>
          <w:rFonts w:ascii="宋体" w:hAnsi="宋体" w:cs="宋体"/>
          <w:sz w:val="24"/>
        </w:rPr>
      </w:pPr>
      <w:r>
        <w:rPr>
          <w:rFonts w:hint="eastAsia" w:ascii="宋体" w:hAnsi="宋体" w:cs="宋体"/>
          <w:sz w:val="24"/>
        </w:rPr>
        <w:t>磋商小组的组建及其评审工作按照有关法律制度和本文件第七章的规定进行。</w:t>
      </w:r>
    </w:p>
    <w:p w14:paraId="60B0B67D">
      <w:pPr>
        <w:pStyle w:val="3"/>
        <w:spacing w:afterLines="0"/>
        <w:rPr>
          <w:rFonts w:ascii="宋体" w:hAnsi="宋体" w:cs="宋体"/>
          <w:sz w:val="24"/>
          <w:szCs w:val="24"/>
        </w:rPr>
      </w:pPr>
      <w:r>
        <w:rPr>
          <w:rFonts w:hint="eastAsia" w:ascii="宋体" w:hAnsi="宋体" w:cs="宋体"/>
          <w:sz w:val="24"/>
          <w:szCs w:val="24"/>
        </w:rPr>
        <w:t>六、成交事项</w:t>
      </w:r>
    </w:p>
    <w:p w14:paraId="06A278E3">
      <w:pPr>
        <w:pStyle w:val="4"/>
        <w:spacing w:afterLines="0"/>
        <w:ind w:firstLine="198" w:firstLineChars="82"/>
        <w:rPr>
          <w:rFonts w:ascii="宋体" w:hAnsi="宋体" w:cs="宋体"/>
          <w:szCs w:val="24"/>
        </w:rPr>
      </w:pPr>
      <w:r>
        <w:rPr>
          <w:rFonts w:hint="eastAsia" w:ascii="宋体" w:hAnsi="宋体" w:cs="宋体"/>
          <w:szCs w:val="24"/>
        </w:rPr>
        <w:t>23.确定成交供应商</w:t>
      </w:r>
    </w:p>
    <w:p w14:paraId="284F3959">
      <w:pPr>
        <w:pageBreakBefore w:val="0"/>
        <w:wordWrap/>
        <w:topLinePunct w:val="0"/>
        <w:bidi w:val="0"/>
        <w:snapToGrid/>
        <w:spacing w:beforeAutospacing="0" w:afterLines="0" w:afterAutospacing="0" w:line="360" w:lineRule="auto"/>
        <w:ind w:firstLine="480" w:firstLineChars="200"/>
        <w:rPr>
          <w:rFonts w:ascii="宋体" w:hAnsi="宋体" w:cs="宋体"/>
          <w:bCs/>
          <w:color w:val="auto"/>
          <w:sz w:val="24"/>
          <w:highlight w:val="none"/>
        </w:rPr>
      </w:pPr>
      <w:bookmarkStart w:id="67" w:name="_Toc31721903"/>
      <w:r>
        <w:rPr>
          <w:rFonts w:hint="eastAsia" w:ascii="宋体" w:hAnsi="宋体" w:cs="宋体"/>
          <w:bCs/>
          <w:color w:val="auto"/>
          <w:sz w:val="24"/>
          <w:highlight w:val="none"/>
        </w:rPr>
        <w:t>方式一：采购人将按磋商小组推荐的成交候选供应商顺序确定成交供应商。</w:t>
      </w:r>
    </w:p>
    <w:p w14:paraId="446563B1">
      <w:pPr>
        <w:pageBreakBefore w:val="0"/>
        <w:wordWrap/>
        <w:topLinePunct w:val="0"/>
        <w:bidi w:val="0"/>
        <w:snapToGrid/>
        <w:spacing w:beforeAutospacing="0" w:afterLines="0" w:afterAutospacing="0"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方式二：采购人授权磋商小组根据供应商最后排名直接确定成交供应商。</w:t>
      </w:r>
    </w:p>
    <w:p w14:paraId="5CB6AC6C">
      <w:pPr>
        <w:pageBreakBefore w:val="0"/>
        <w:wordWrap/>
        <w:topLinePunct w:val="0"/>
        <w:bidi w:val="0"/>
        <w:snapToGrid/>
        <w:spacing w:beforeAutospacing="0" w:afterLines="0" w:afterAutospacing="0"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本项目采用方式</w:t>
      </w:r>
      <w:r>
        <w:rPr>
          <w:rFonts w:hint="eastAsia" w:ascii="宋体" w:hAnsi="宋体" w:cs="宋体"/>
          <w:bCs/>
          <w:color w:val="auto"/>
          <w:sz w:val="24"/>
          <w:highlight w:val="none"/>
          <w:u w:val="single"/>
        </w:rPr>
        <w:t>一</w:t>
      </w:r>
      <w:r>
        <w:rPr>
          <w:rFonts w:hint="eastAsia" w:ascii="宋体" w:hAnsi="宋体" w:cs="宋体"/>
          <w:bCs/>
          <w:color w:val="auto"/>
          <w:sz w:val="24"/>
          <w:highlight w:val="none"/>
        </w:rPr>
        <w:t>确定成交供应商。</w:t>
      </w:r>
    </w:p>
    <w:p w14:paraId="5C5D57C0">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23.1采购代理机构自评审结束后2个工作日内将磋商报告及有关资料送交采购人。</w:t>
      </w:r>
    </w:p>
    <w:p w14:paraId="43446524">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采购人收到评审报告及有关资料后，将在5个工作日内按照评审报告中推荐的成交候选供应商顺序确定成交供应商。成交候选供应商并列的，采购人自主采取公平、择优的方式选择成交供应商。采购人逾期未确定成交供应商且不提出异议的，视为确定评审报告提出的排序第一的供应商为成交供应商。</w:t>
      </w:r>
    </w:p>
    <w:p w14:paraId="41C9CDF0">
      <w:pPr>
        <w:pStyle w:val="4"/>
        <w:ind w:firstLine="198" w:firstLineChars="82"/>
        <w:rPr>
          <w:rFonts w:hint="eastAsia" w:ascii="宋体" w:hAnsi="宋体" w:cs="宋体"/>
          <w:sz w:val="24"/>
          <w:szCs w:val="24"/>
        </w:rPr>
      </w:pPr>
      <w:r>
        <w:rPr>
          <w:rFonts w:hint="eastAsia" w:ascii="宋体" w:hAnsi="宋体" w:cs="宋体"/>
          <w:sz w:val="24"/>
          <w:szCs w:val="24"/>
        </w:rPr>
        <w:t>23.3采购人确定成交供应商过程中，发现成交候选供应商有下列情形之一的，应当不予确定其为成交供应商：</w:t>
      </w:r>
    </w:p>
    <w:p w14:paraId="1CDB90BA">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（1）发现成交候选供应商存在禁止参加本项目采购活动的违法行为的；</w:t>
      </w:r>
    </w:p>
    <w:p w14:paraId="2EF32174">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（2）成交候选供应商因不可抗力，不能继续参加采购活动；</w:t>
      </w:r>
    </w:p>
    <w:p w14:paraId="132F3D8C">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（3）成交候选供应商无偿赠与或者低于成本价竞争；</w:t>
      </w:r>
    </w:p>
    <w:p w14:paraId="69C794D6">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（4）成交候选供应商提供虚假材料；</w:t>
      </w:r>
    </w:p>
    <w:p w14:paraId="1C024CC4">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（5）成交候选供应商恶意串通。</w:t>
      </w:r>
    </w:p>
    <w:p w14:paraId="2F8107CA">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成交候选供应商有本条情形之一的，采购人可以确定后一位成交候选供应商为成交供应商，依次类推。无法确定成交供应商的，应当重新组织采购。</w:t>
      </w:r>
    </w:p>
    <w:bookmarkEnd w:id="67"/>
    <w:p w14:paraId="120AA9C8">
      <w:pPr>
        <w:pStyle w:val="4"/>
        <w:numPr>
          <w:ilvl w:val="0"/>
          <w:numId w:val="2"/>
        </w:numPr>
        <w:spacing w:afterLines="0"/>
        <w:ind w:firstLine="198" w:firstLineChars="82"/>
        <w:rPr>
          <w:rFonts w:hint="eastAsia" w:ascii="宋体" w:hAnsi="宋体" w:cs="宋体"/>
          <w:szCs w:val="24"/>
        </w:rPr>
      </w:pPr>
      <w:r>
        <w:rPr>
          <w:rFonts w:hint="eastAsia" w:ascii="宋体" w:hAnsi="宋体" w:cs="宋体"/>
          <w:szCs w:val="24"/>
        </w:rPr>
        <w:t>成交结果</w:t>
      </w:r>
    </w:p>
    <w:p w14:paraId="47F33698">
      <w:pPr>
        <w:pageBreakBefore w:val="0"/>
        <w:wordWrap/>
        <w:topLinePunct w:val="0"/>
        <w:bidi w:val="0"/>
        <w:adjustRightInd w:val="0"/>
        <w:snapToGrid/>
        <w:spacing w:beforeAutospacing="0" w:afterLines="0" w:afterAutospacing="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24.1采购人确定成交供应商后，将及时书面通知采购代理机构，发出成交通知书并发布成交结果公告。</w:t>
      </w:r>
    </w:p>
    <w:p w14:paraId="7DFAA7C2">
      <w:pPr>
        <w:pageBreakBefore w:val="0"/>
        <w:wordWrap/>
        <w:topLinePunct w:val="0"/>
        <w:bidi w:val="0"/>
        <w:adjustRightInd w:val="0"/>
        <w:snapToGrid/>
        <w:spacing w:beforeAutospacing="0" w:afterLines="0" w:afterAutospacing="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24.2成交供应商应当及时领取成交通知书。</w:t>
      </w:r>
    </w:p>
    <w:p w14:paraId="4D8A9C63">
      <w:pPr>
        <w:pageBreakBefore w:val="0"/>
        <w:wordWrap/>
        <w:topLinePunct w:val="0"/>
        <w:bidi w:val="0"/>
        <w:adjustRightInd w:val="0"/>
        <w:snapToGrid/>
        <w:spacing w:beforeAutospacing="0" w:afterLines="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24.3成交供应商不能及时领取成交通知书，采购人或者采购代理机应当通过邮寄、快递等方式将项目成交通知书送达成交供应商。</w:t>
      </w:r>
    </w:p>
    <w:p w14:paraId="4CB31C5E">
      <w:pPr>
        <w:pStyle w:val="4"/>
        <w:pageBreakBefore w:val="0"/>
        <w:wordWrap/>
        <w:topLinePunct w:val="0"/>
        <w:bidi w:val="0"/>
        <w:snapToGrid/>
        <w:spacing w:beforeAutospacing="0" w:afterLines="0" w:afterAutospacing="0" w:line="360" w:lineRule="auto"/>
        <w:ind w:firstLine="198" w:firstLineChars="82"/>
        <w:rPr>
          <w:rFonts w:ascii="宋体" w:hAnsi="宋体" w:cs="宋体"/>
          <w:color w:val="auto"/>
          <w:szCs w:val="24"/>
          <w:highlight w:val="none"/>
        </w:rPr>
      </w:pPr>
      <w:r>
        <w:rPr>
          <w:rFonts w:hint="eastAsia" w:ascii="宋体" w:hAnsi="宋体" w:cs="宋体"/>
          <w:color w:val="auto"/>
          <w:szCs w:val="24"/>
          <w:highlight w:val="none"/>
        </w:rPr>
        <w:t>25.成交通知书</w:t>
      </w:r>
    </w:p>
    <w:p w14:paraId="7777047E">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25.1成交通知书为签订采购合同的依据之一，是合同的有效组成部分。</w:t>
      </w:r>
    </w:p>
    <w:p w14:paraId="705CB595">
      <w:pPr>
        <w:pageBreakBefore w:val="0"/>
        <w:wordWrap/>
        <w:topLinePunct w:val="0"/>
        <w:bidi w:val="0"/>
        <w:adjustRightInd w:val="0"/>
        <w:snapToGrid/>
        <w:spacing w:beforeAutospacing="0" w:afterLines="0" w:afterAutospacing="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25.2成交通知书对采购人和成交供应商均具有法律效力。成交通知书发出后，采购人无正当理由改变成交结果，或者成交供应商无正当理由放弃成交的，将承担相应的法律责任。</w:t>
      </w:r>
    </w:p>
    <w:p w14:paraId="515D7A3C">
      <w:pPr>
        <w:adjustRightInd w:val="0"/>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1447CE20">
      <w:pPr>
        <w:pStyle w:val="3"/>
        <w:spacing w:afterLines="0"/>
        <w:rPr>
          <w:rFonts w:ascii="宋体" w:hAnsi="宋体" w:cs="宋体"/>
          <w:sz w:val="24"/>
          <w:szCs w:val="24"/>
        </w:rPr>
      </w:pPr>
      <w:r>
        <w:rPr>
          <w:rFonts w:hint="eastAsia" w:ascii="宋体" w:hAnsi="宋体" w:cs="宋体"/>
          <w:sz w:val="24"/>
          <w:szCs w:val="24"/>
        </w:rPr>
        <w:t>七、合同事项</w:t>
      </w:r>
    </w:p>
    <w:p w14:paraId="16F02374">
      <w:pPr>
        <w:pStyle w:val="4"/>
        <w:spacing w:afterLines="0"/>
        <w:ind w:firstLine="198" w:firstLineChars="82"/>
        <w:rPr>
          <w:rFonts w:ascii="宋体" w:hAnsi="宋体" w:cs="宋体"/>
          <w:szCs w:val="24"/>
        </w:rPr>
      </w:pPr>
      <w:bookmarkStart w:id="68" w:name="_Toc101250646"/>
      <w:bookmarkStart w:id="69" w:name="_Toc209847069"/>
      <w:bookmarkStart w:id="70" w:name="_Toc430773927"/>
      <w:bookmarkStart w:id="71" w:name="_Toc101174151"/>
      <w:bookmarkStart w:id="72" w:name="_Toc101338364"/>
      <w:r>
        <w:rPr>
          <w:rFonts w:hint="eastAsia" w:ascii="宋体" w:hAnsi="宋体" w:cs="宋体"/>
          <w:szCs w:val="24"/>
        </w:rPr>
        <w:t>26.签订合同</w:t>
      </w:r>
      <w:bookmarkEnd w:id="68"/>
      <w:bookmarkEnd w:id="69"/>
      <w:bookmarkEnd w:id="70"/>
      <w:bookmarkEnd w:id="71"/>
      <w:bookmarkEnd w:id="72"/>
    </w:p>
    <w:p w14:paraId="2C0E3C62">
      <w:pPr>
        <w:spacing w:afterLines="0" w:line="360" w:lineRule="auto"/>
        <w:ind w:firstLine="480" w:firstLineChars="200"/>
        <w:rPr>
          <w:rFonts w:ascii="宋体" w:hAnsi="宋体" w:cs="宋体"/>
          <w:sz w:val="24"/>
        </w:rPr>
      </w:pPr>
      <w:r>
        <w:rPr>
          <w:rFonts w:hint="eastAsia" w:ascii="宋体" w:hAnsi="宋体" w:cs="宋体"/>
          <w:sz w:val="24"/>
        </w:rPr>
        <w:t>26.1成交供应商应在成交通知书发出之日起三十日内与采购人签订采购合同。由于成交供应商的原因逾期未与采购人签订采购合同的，将视为放弃成交，取消其成交资格并将按相关规定进行处理。</w:t>
      </w:r>
    </w:p>
    <w:p w14:paraId="39018118">
      <w:pPr>
        <w:spacing w:afterLines="0" w:line="360" w:lineRule="auto"/>
        <w:ind w:firstLine="480" w:firstLineChars="200"/>
        <w:rPr>
          <w:rFonts w:ascii="宋体" w:hAnsi="宋体" w:cs="宋体"/>
          <w:sz w:val="24"/>
        </w:rPr>
      </w:pPr>
      <w:r>
        <w:rPr>
          <w:rFonts w:hint="eastAsia" w:ascii="宋体" w:hAnsi="宋体" w:cs="宋体"/>
          <w:sz w:val="24"/>
        </w:rPr>
        <w:t>26.2磋商文件、成交供应商的响应文件及双方确认的澄清文件等，均为有法律约束力的合同组成部分。</w:t>
      </w:r>
    </w:p>
    <w:p w14:paraId="6DC77FDF">
      <w:pPr>
        <w:spacing w:afterLines="0" w:line="360" w:lineRule="auto"/>
        <w:ind w:firstLine="480" w:firstLineChars="200"/>
        <w:rPr>
          <w:rFonts w:ascii="宋体" w:hAnsi="宋体" w:cs="宋体"/>
          <w:sz w:val="24"/>
        </w:rPr>
      </w:pPr>
      <w:r>
        <w:rPr>
          <w:rFonts w:hint="eastAsia" w:ascii="宋体" w:hAnsi="宋体" w:cs="宋体"/>
          <w:sz w:val="24"/>
        </w:rPr>
        <w:t>26.3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770BDD8">
      <w:pPr>
        <w:spacing w:afterLines="0" w:line="360" w:lineRule="auto"/>
        <w:ind w:firstLine="480" w:firstLineChars="200"/>
        <w:rPr>
          <w:rFonts w:ascii="宋体" w:hAnsi="宋体" w:cs="宋体"/>
          <w:sz w:val="24"/>
        </w:rPr>
      </w:pPr>
      <w:r>
        <w:rPr>
          <w:rFonts w:hint="eastAsia" w:ascii="宋体" w:hAnsi="宋体" w:cs="宋体"/>
          <w:sz w:val="24"/>
        </w:rPr>
        <w:t>26.4成交供应商因不可抗力原因不能履行采购合同或放弃成交的，采购人可以与排在成交供应商之后第一位的成交候选人签订采购合同，以此类推。</w:t>
      </w:r>
    </w:p>
    <w:p w14:paraId="512E66A0">
      <w:pPr>
        <w:spacing w:afterLines="0" w:line="360" w:lineRule="auto"/>
        <w:ind w:firstLine="480" w:firstLineChars="200"/>
        <w:rPr>
          <w:rFonts w:ascii="宋体" w:hAnsi="宋体" w:cs="宋体"/>
          <w:sz w:val="24"/>
        </w:rPr>
      </w:pPr>
      <w:r>
        <w:rPr>
          <w:rFonts w:hint="eastAsia" w:ascii="宋体" w:hAnsi="宋体" w:cs="宋体"/>
          <w:sz w:val="24"/>
        </w:rPr>
        <w:t>26.5成交供应商拒绝签订采购合同或者经相关部门认定成交结果无效的，采购人可以从评审小组推荐的成交候选供应商中依次确定其他供应商作为成交供应商，也可以重新组织采购。重新组织采购活动的，拒绝签订采购合同的成交供应商不得参加对该项目重新开展的采购活动。</w:t>
      </w:r>
    </w:p>
    <w:p w14:paraId="69DC56FE">
      <w:pPr>
        <w:spacing w:afterLines="0" w:line="360" w:lineRule="auto"/>
        <w:ind w:firstLine="480" w:firstLineChars="200"/>
        <w:rPr>
          <w:rFonts w:ascii="宋体" w:hAnsi="宋体" w:cs="宋体"/>
          <w:sz w:val="24"/>
        </w:rPr>
      </w:pPr>
      <w:r>
        <w:rPr>
          <w:rFonts w:hint="eastAsia" w:ascii="宋体" w:hAnsi="宋体" w:cs="宋体"/>
          <w:sz w:val="24"/>
        </w:rPr>
        <w:t>26.6竞争性磋商文件、成交供应商提交的响应文件、磋商中的最后报价、成交供应商承诺书、成交通知书等均称为有法律约束力的合同组成内容。</w:t>
      </w:r>
    </w:p>
    <w:p w14:paraId="6BBBFFF8">
      <w:pPr>
        <w:pStyle w:val="4"/>
        <w:spacing w:afterLines="0"/>
        <w:ind w:firstLine="198" w:firstLineChars="82"/>
        <w:rPr>
          <w:rFonts w:ascii="宋体" w:hAnsi="宋体" w:cs="宋体"/>
          <w:szCs w:val="24"/>
        </w:rPr>
      </w:pPr>
      <w:r>
        <w:rPr>
          <w:rFonts w:hint="eastAsia" w:ascii="宋体" w:hAnsi="宋体" w:cs="宋体"/>
          <w:szCs w:val="24"/>
        </w:rPr>
        <w:t>27.合同分包（实质性要求）</w:t>
      </w:r>
    </w:p>
    <w:p w14:paraId="33C11E7B">
      <w:pPr>
        <w:spacing w:afterLines="0" w:line="360" w:lineRule="auto"/>
        <w:ind w:firstLine="480" w:firstLineChars="200"/>
        <w:rPr>
          <w:rFonts w:ascii="宋体" w:hAnsi="宋体" w:cs="宋体"/>
          <w:sz w:val="24"/>
        </w:rPr>
      </w:pPr>
      <w:r>
        <w:rPr>
          <w:rFonts w:hint="eastAsia" w:ascii="宋体" w:hAnsi="宋体" w:cs="宋体"/>
          <w:sz w:val="24"/>
        </w:rPr>
        <w:t>27.1本项目合同不接受分包。</w:t>
      </w:r>
    </w:p>
    <w:p w14:paraId="31501EBF">
      <w:pPr>
        <w:pStyle w:val="4"/>
        <w:spacing w:afterLines="0"/>
        <w:ind w:firstLine="198" w:firstLineChars="82"/>
        <w:rPr>
          <w:rFonts w:ascii="宋体" w:hAnsi="宋体" w:cs="宋体"/>
          <w:szCs w:val="24"/>
        </w:rPr>
      </w:pPr>
      <w:r>
        <w:rPr>
          <w:rFonts w:hint="eastAsia" w:ascii="宋体" w:hAnsi="宋体" w:cs="宋体"/>
          <w:szCs w:val="24"/>
        </w:rPr>
        <w:t>28.合同转包（实质性要求）</w:t>
      </w:r>
    </w:p>
    <w:p w14:paraId="452E1C98">
      <w:pPr>
        <w:spacing w:afterLines="0" w:line="360" w:lineRule="auto"/>
        <w:ind w:firstLine="480" w:firstLineChars="200"/>
        <w:rPr>
          <w:rFonts w:ascii="宋体" w:hAnsi="宋体" w:cs="宋体"/>
          <w:sz w:val="24"/>
        </w:rPr>
      </w:pPr>
      <w:r>
        <w:rPr>
          <w:rFonts w:hint="eastAsia" w:ascii="宋体" w:hAnsi="宋体" w:cs="宋体"/>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00DAC22">
      <w:pPr>
        <w:spacing w:afterLines="0" w:line="360" w:lineRule="auto"/>
        <w:ind w:firstLine="480" w:firstLineChars="200"/>
        <w:rPr>
          <w:rFonts w:ascii="宋体" w:hAnsi="宋体" w:cs="宋体"/>
          <w:sz w:val="24"/>
        </w:rPr>
      </w:pPr>
      <w:r>
        <w:rPr>
          <w:rFonts w:hint="eastAsia" w:ascii="宋体" w:hAnsi="宋体" w:cs="宋体"/>
          <w:sz w:val="24"/>
        </w:rPr>
        <w:t>成交供应商转包的，视同拒绝履行采购合同义务，将依法追究法律责任。</w:t>
      </w:r>
    </w:p>
    <w:p w14:paraId="2426B2E0">
      <w:pPr>
        <w:pStyle w:val="4"/>
        <w:spacing w:afterLines="0"/>
        <w:ind w:firstLine="198" w:firstLineChars="82"/>
        <w:rPr>
          <w:rFonts w:ascii="宋体" w:hAnsi="宋体" w:cs="宋体"/>
          <w:szCs w:val="24"/>
        </w:rPr>
      </w:pPr>
      <w:r>
        <w:rPr>
          <w:rFonts w:hint="eastAsia" w:ascii="宋体" w:hAnsi="宋体" w:cs="宋体"/>
          <w:szCs w:val="24"/>
        </w:rPr>
        <w:t>29.补充合同</w:t>
      </w:r>
    </w:p>
    <w:p w14:paraId="68D9190A">
      <w:pPr>
        <w:spacing w:afterLines="0" w:line="360" w:lineRule="auto"/>
        <w:ind w:firstLine="480" w:firstLineChars="200"/>
        <w:rPr>
          <w:rFonts w:ascii="宋体" w:hAnsi="宋体" w:cs="宋体"/>
          <w:sz w:val="24"/>
        </w:rPr>
      </w:pPr>
      <w:r>
        <w:rPr>
          <w:rFonts w:hint="eastAsia" w:ascii="宋体" w:hAnsi="宋体" w:cs="宋体"/>
          <w:sz w:val="24"/>
        </w:rPr>
        <w:t>采购合同履行过程中，采购人需要追加与合同标的相同的工程或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6B0F5738">
      <w:pPr>
        <w:pStyle w:val="4"/>
        <w:spacing w:afterLines="0"/>
        <w:ind w:firstLine="198" w:firstLineChars="82"/>
        <w:rPr>
          <w:rFonts w:ascii="宋体" w:hAnsi="宋体" w:cs="宋体"/>
          <w:szCs w:val="24"/>
        </w:rPr>
      </w:pPr>
      <w:r>
        <w:rPr>
          <w:rFonts w:hint="eastAsia" w:ascii="宋体" w:hAnsi="宋体" w:cs="宋体"/>
          <w:szCs w:val="24"/>
        </w:rPr>
        <w:t>30.履约保证金（实质性要求）</w:t>
      </w:r>
    </w:p>
    <w:p w14:paraId="56CF101D">
      <w:pPr>
        <w:spacing w:afterLines="0" w:line="360" w:lineRule="auto"/>
        <w:ind w:firstLine="480" w:firstLineChars="200"/>
        <w:rPr>
          <w:rFonts w:ascii="宋体" w:hAnsi="宋体" w:cs="宋体"/>
          <w:sz w:val="24"/>
        </w:rPr>
      </w:pPr>
      <w:r>
        <w:rPr>
          <w:rFonts w:hint="eastAsia" w:ascii="宋体" w:hAnsi="宋体" w:cs="宋体"/>
          <w:sz w:val="24"/>
        </w:rPr>
        <w:t>30.1成交供应商应在合同签订之前交纳采购文件规定数额的履约保证金。</w:t>
      </w:r>
    </w:p>
    <w:p w14:paraId="16396AE2">
      <w:pPr>
        <w:spacing w:afterLines="0" w:line="360" w:lineRule="auto"/>
        <w:ind w:firstLine="480" w:firstLineChars="200"/>
        <w:rPr>
          <w:rFonts w:ascii="宋体" w:hAnsi="宋体" w:cs="宋体"/>
          <w:sz w:val="24"/>
        </w:rPr>
      </w:pPr>
      <w:r>
        <w:rPr>
          <w:rFonts w:hint="eastAsia" w:ascii="宋体" w:hAnsi="宋体" w:cs="宋体"/>
          <w:sz w:val="24"/>
        </w:rPr>
        <w:t>30.2如果成交供应商在规定的合同签订时间内，没有按照采购文件的规定交纳履约保证金，且又无正当理由的，将视为放弃成交。</w:t>
      </w:r>
    </w:p>
    <w:p w14:paraId="6C533853">
      <w:pPr>
        <w:pStyle w:val="4"/>
        <w:spacing w:afterLines="0"/>
        <w:ind w:firstLine="198" w:firstLineChars="82"/>
        <w:rPr>
          <w:rFonts w:ascii="宋体" w:hAnsi="宋体" w:cs="宋体"/>
          <w:szCs w:val="24"/>
        </w:rPr>
      </w:pPr>
      <w:r>
        <w:rPr>
          <w:rFonts w:hint="eastAsia" w:ascii="宋体" w:hAnsi="宋体" w:cs="宋体"/>
          <w:szCs w:val="24"/>
        </w:rPr>
        <w:t>31.履行合同</w:t>
      </w:r>
    </w:p>
    <w:p w14:paraId="17157B7B">
      <w:pPr>
        <w:spacing w:afterLines="0" w:line="360" w:lineRule="auto"/>
        <w:ind w:firstLine="480" w:firstLineChars="200"/>
        <w:rPr>
          <w:rFonts w:ascii="宋体" w:hAnsi="宋体" w:cs="宋体"/>
          <w:sz w:val="24"/>
        </w:rPr>
      </w:pPr>
      <w:r>
        <w:rPr>
          <w:rFonts w:hint="eastAsia" w:ascii="宋体" w:hAnsi="宋体" w:cs="宋体"/>
          <w:sz w:val="24"/>
        </w:rPr>
        <w:t>31.1成交供应商与采购人签订合同后，合同双方应严格执行合同条款，履行合同规定的义务，保证合同的顺利完成。</w:t>
      </w:r>
    </w:p>
    <w:p w14:paraId="2F3784C7">
      <w:pPr>
        <w:spacing w:afterLines="0" w:line="360" w:lineRule="auto"/>
        <w:ind w:firstLine="480" w:firstLineChars="200"/>
        <w:rPr>
          <w:rFonts w:ascii="宋体" w:hAnsi="宋体" w:cs="宋体"/>
          <w:sz w:val="24"/>
        </w:rPr>
      </w:pPr>
      <w:r>
        <w:rPr>
          <w:rFonts w:hint="eastAsia" w:ascii="宋体" w:hAnsi="宋体" w:cs="宋体"/>
          <w:sz w:val="24"/>
        </w:rPr>
        <w:t>31.2在合同履行过程中，如发生合同纠纷，合同双方应按照《中华人民共和国民法典》及其他有关规定进行处理。</w:t>
      </w:r>
    </w:p>
    <w:p w14:paraId="14125DAD">
      <w:pPr>
        <w:pStyle w:val="4"/>
        <w:spacing w:afterLines="0"/>
        <w:ind w:firstLine="198" w:firstLineChars="82"/>
        <w:rPr>
          <w:rFonts w:ascii="宋体" w:hAnsi="宋体" w:cs="宋体"/>
          <w:szCs w:val="24"/>
        </w:rPr>
      </w:pPr>
      <w:r>
        <w:rPr>
          <w:rFonts w:hint="eastAsia" w:ascii="宋体" w:hAnsi="宋体" w:cs="宋体"/>
          <w:szCs w:val="24"/>
        </w:rPr>
        <w:t>32.验收</w:t>
      </w:r>
    </w:p>
    <w:p w14:paraId="740EDE01">
      <w:pPr>
        <w:spacing w:afterLines="0" w:line="360" w:lineRule="auto"/>
        <w:ind w:firstLine="480" w:firstLineChars="200"/>
        <w:rPr>
          <w:rFonts w:ascii="宋体" w:hAnsi="宋体" w:cs="宋体"/>
          <w:sz w:val="24"/>
        </w:rPr>
      </w:pPr>
      <w:r>
        <w:rPr>
          <w:rFonts w:hint="eastAsia" w:ascii="宋体" w:hAnsi="宋体" w:cs="宋体"/>
          <w:sz w:val="24"/>
        </w:rPr>
        <w:t>32.1本项目采购人将严格按照采购相关法律法规以及采购人的要求进行验收。</w:t>
      </w:r>
    </w:p>
    <w:p w14:paraId="478E138F">
      <w:pPr>
        <w:spacing w:afterLines="0" w:line="360" w:lineRule="auto"/>
        <w:ind w:firstLine="480" w:firstLineChars="200"/>
        <w:rPr>
          <w:rFonts w:ascii="宋体" w:hAnsi="宋体" w:cs="宋体"/>
          <w:sz w:val="24"/>
        </w:rPr>
      </w:pPr>
      <w:r>
        <w:rPr>
          <w:rFonts w:hint="eastAsia" w:ascii="宋体" w:hAnsi="宋体" w:cs="宋体"/>
          <w:sz w:val="24"/>
        </w:rPr>
        <w:t>32.2验收结果合格的，成交供应商凭验收报告到采购人处办理履约保证金的退付手续；验收结果不合格的，履约保证金将不予退还，也将不予继续支付采购资金。同时保留追究成交供应商相关责任的权利（包括要求成交供应商退回采购人已支付的资金）。</w:t>
      </w:r>
    </w:p>
    <w:p w14:paraId="7477A642">
      <w:pPr>
        <w:pStyle w:val="4"/>
        <w:spacing w:afterLines="0"/>
        <w:ind w:firstLine="198" w:firstLineChars="82"/>
        <w:rPr>
          <w:rFonts w:ascii="宋体" w:hAnsi="宋体" w:cs="宋体"/>
          <w:szCs w:val="24"/>
        </w:rPr>
      </w:pPr>
      <w:r>
        <w:rPr>
          <w:rFonts w:hint="eastAsia" w:ascii="宋体" w:hAnsi="宋体" w:cs="宋体"/>
          <w:szCs w:val="24"/>
        </w:rPr>
        <w:t>33.资金支付</w:t>
      </w:r>
    </w:p>
    <w:p w14:paraId="667C5B3C">
      <w:pPr>
        <w:overflowPunct w:val="0"/>
        <w:autoSpaceDE w:val="0"/>
        <w:autoSpaceDN w:val="0"/>
        <w:spacing w:afterLines="0" w:line="360" w:lineRule="auto"/>
        <w:ind w:firstLine="480" w:firstLineChars="200"/>
        <w:rPr>
          <w:rFonts w:ascii="宋体" w:hAnsi="宋体" w:cs="宋体"/>
          <w:sz w:val="24"/>
        </w:rPr>
      </w:pPr>
      <w:r>
        <w:rPr>
          <w:rFonts w:hint="eastAsia" w:ascii="宋体" w:hAnsi="宋体" w:cs="宋体"/>
          <w:sz w:val="24"/>
        </w:rPr>
        <w:t>采购人将按照采购合同规定，及时向成交供应商支付采购资金。</w:t>
      </w:r>
    </w:p>
    <w:p w14:paraId="0C1098FD">
      <w:pPr>
        <w:pStyle w:val="3"/>
        <w:spacing w:afterLines="0"/>
        <w:rPr>
          <w:rFonts w:ascii="宋体" w:hAnsi="宋体" w:cs="宋体"/>
          <w:sz w:val="24"/>
          <w:szCs w:val="24"/>
        </w:rPr>
      </w:pPr>
      <w:r>
        <w:rPr>
          <w:rFonts w:hint="eastAsia" w:ascii="宋体" w:hAnsi="宋体" w:cs="宋体"/>
          <w:sz w:val="24"/>
          <w:szCs w:val="24"/>
        </w:rPr>
        <w:t>八、磋商纪律要求</w:t>
      </w:r>
    </w:p>
    <w:p w14:paraId="78F60D54">
      <w:pPr>
        <w:pStyle w:val="4"/>
        <w:spacing w:afterLines="0"/>
        <w:ind w:firstLine="198" w:firstLineChars="82"/>
        <w:rPr>
          <w:rFonts w:ascii="宋体" w:hAnsi="宋体" w:cs="宋体"/>
          <w:szCs w:val="24"/>
        </w:rPr>
      </w:pPr>
      <w:r>
        <w:rPr>
          <w:rFonts w:hint="eastAsia" w:ascii="宋体" w:hAnsi="宋体" w:cs="宋体"/>
          <w:szCs w:val="24"/>
        </w:rPr>
        <w:t>34.供应商不得具有的情形（实质性要求）</w:t>
      </w:r>
    </w:p>
    <w:p w14:paraId="060193A6">
      <w:pPr>
        <w:tabs>
          <w:tab w:val="left" w:pos="851"/>
        </w:tabs>
        <w:spacing w:afterLines="0" w:line="360" w:lineRule="auto"/>
        <w:ind w:firstLine="480" w:firstLineChars="200"/>
        <w:rPr>
          <w:rFonts w:ascii="宋体" w:hAnsi="宋体" w:cs="宋体"/>
          <w:sz w:val="24"/>
        </w:rPr>
      </w:pPr>
      <w:r>
        <w:rPr>
          <w:rFonts w:hint="eastAsia" w:ascii="宋体" w:hAnsi="宋体" w:cs="宋体"/>
          <w:sz w:val="24"/>
        </w:rPr>
        <w:t>供应商参加本项目磋商不得有下列情形：</w:t>
      </w:r>
    </w:p>
    <w:p w14:paraId="09D31DA9">
      <w:pPr>
        <w:tabs>
          <w:tab w:val="left" w:pos="851"/>
        </w:tabs>
        <w:spacing w:afterLines="0" w:line="360" w:lineRule="auto"/>
        <w:ind w:firstLine="480" w:firstLineChars="200"/>
        <w:rPr>
          <w:rFonts w:ascii="宋体" w:hAnsi="宋体" w:cs="宋体"/>
          <w:sz w:val="24"/>
        </w:rPr>
      </w:pPr>
      <w:r>
        <w:rPr>
          <w:rFonts w:hint="eastAsia" w:ascii="宋体" w:hAnsi="宋体" w:cs="宋体"/>
          <w:sz w:val="24"/>
        </w:rPr>
        <w:t>34.1提供虚假材料谋取成交；</w:t>
      </w:r>
    </w:p>
    <w:p w14:paraId="4D443076">
      <w:pPr>
        <w:tabs>
          <w:tab w:val="left" w:pos="851"/>
        </w:tabs>
        <w:spacing w:afterLines="0" w:line="360" w:lineRule="auto"/>
        <w:ind w:firstLine="480" w:firstLineChars="200"/>
        <w:rPr>
          <w:rFonts w:ascii="宋体" w:hAnsi="宋体" w:cs="宋体"/>
          <w:sz w:val="24"/>
        </w:rPr>
      </w:pPr>
      <w:r>
        <w:rPr>
          <w:rFonts w:hint="eastAsia" w:ascii="宋体" w:hAnsi="宋体" w:cs="宋体"/>
          <w:sz w:val="24"/>
        </w:rPr>
        <w:t>34.2采取不正当手段诋毁、排挤其他供应商；</w:t>
      </w:r>
    </w:p>
    <w:p w14:paraId="3C19CF10">
      <w:pPr>
        <w:tabs>
          <w:tab w:val="left" w:pos="851"/>
        </w:tabs>
        <w:spacing w:afterLines="0" w:line="360" w:lineRule="auto"/>
        <w:ind w:firstLine="480" w:firstLineChars="200"/>
        <w:rPr>
          <w:rFonts w:ascii="宋体" w:hAnsi="宋体" w:cs="宋体"/>
          <w:sz w:val="24"/>
        </w:rPr>
      </w:pPr>
      <w:r>
        <w:rPr>
          <w:rFonts w:hint="eastAsia" w:ascii="宋体" w:hAnsi="宋体" w:cs="宋体"/>
          <w:sz w:val="24"/>
        </w:rPr>
        <w:t>34.3与采购人、采购代理机构、或其他供应商恶意串通；</w:t>
      </w:r>
    </w:p>
    <w:p w14:paraId="3C7A3D28">
      <w:pPr>
        <w:tabs>
          <w:tab w:val="left" w:pos="851"/>
        </w:tabs>
        <w:spacing w:afterLines="0" w:line="360" w:lineRule="auto"/>
        <w:ind w:firstLine="480" w:firstLineChars="200"/>
        <w:rPr>
          <w:rFonts w:ascii="宋体" w:hAnsi="宋体" w:cs="宋体"/>
          <w:sz w:val="24"/>
        </w:rPr>
      </w:pPr>
      <w:r>
        <w:rPr>
          <w:rFonts w:hint="eastAsia" w:ascii="宋体" w:hAnsi="宋体" w:cs="宋体"/>
          <w:sz w:val="24"/>
        </w:rPr>
        <w:t>34.4向采购人、采购代理机构、磋商小组成员行贿或者提供其他不正当利益；</w:t>
      </w:r>
    </w:p>
    <w:p w14:paraId="161A95DC">
      <w:pPr>
        <w:tabs>
          <w:tab w:val="left" w:pos="851"/>
        </w:tabs>
        <w:spacing w:afterLines="0" w:line="360" w:lineRule="auto"/>
        <w:ind w:firstLine="480" w:firstLineChars="200"/>
        <w:rPr>
          <w:rFonts w:ascii="宋体" w:hAnsi="宋体" w:cs="宋体"/>
          <w:sz w:val="24"/>
        </w:rPr>
      </w:pPr>
      <w:r>
        <w:rPr>
          <w:rFonts w:hint="eastAsia" w:ascii="宋体" w:hAnsi="宋体" w:cs="宋体"/>
          <w:sz w:val="24"/>
        </w:rPr>
        <w:t>34.5在磋商过程中与采购人、采购代理机构进行协商；</w:t>
      </w:r>
    </w:p>
    <w:p w14:paraId="02A212A7">
      <w:pPr>
        <w:tabs>
          <w:tab w:val="left" w:pos="851"/>
        </w:tabs>
        <w:spacing w:afterLines="0" w:line="360" w:lineRule="auto"/>
        <w:ind w:firstLine="480" w:firstLineChars="200"/>
        <w:rPr>
          <w:rFonts w:ascii="宋体" w:hAnsi="宋体" w:cs="宋体"/>
          <w:sz w:val="24"/>
        </w:rPr>
      </w:pPr>
      <w:r>
        <w:rPr>
          <w:rFonts w:hint="eastAsia" w:ascii="宋体" w:hAnsi="宋体" w:cs="宋体"/>
          <w:sz w:val="24"/>
        </w:rPr>
        <w:t>34.6成交后无正当理由拒不与采购人签订采购合同；</w:t>
      </w:r>
    </w:p>
    <w:p w14:paraId="16756E6B">
      <w:pPr>
        <w:tabs>
          <w:tab w:val="left" w:pos="851"/>
        </w:tabs>
        <w:spacing w:afterLines="0" w:line="360" w:lineRule="auto"/>
        <w:ind w:firstLine="480" w:firstLineChars="200"/>
        <w:rPr>
          <w:rFonts w:ascii="宋体" w:hAnsi="宋体" w:cs="宋体"/>
          <w:sz w:val="24"/>
        </w:rPr>
      </w:pPr>
      <w:r>
        <w:rPr>
          <w:rFonts w:hint="eastAsia" w:ascii="宋体" w:hAnsi="宋体" w:cs="宋体"/>
          <w:sz w:val="24"/>
        </w:rPr>
        <w:t>34.7未按照磋商文件确定的事项签订采购合同；</w:t>
      </w:r>
    </w:p>
    <w:p w14:paraId="11C07F4D">
      <w:pPr>
        <w:tabs>
          <w:tab w:val="left" w:pos="851"/>
        </w:tabs>
        <w:spacing w:afterLines="0" w:line="360" w:lineRule="auto"/>
        <w:ind w:firstLine="480" w:firstLineChars="200"/>
        <w:rPr>
          <w:rFonts w:ascii="宋体" w:hAnsi="宋体" w:cs="宋体"/>
          <w:sz w:val="24"/>
        </w:rPr>
      </w:pPr>
      <w:r>
        <w:rPr>
          <w:rFonts w:hint="eastAsia" w:ascii="宋体" w:hAnsi="宋体" w:cs="宋体"/>
          <w:sz w:val="24"/>
        </w:rPr>
        <w:t>34.8将采购合同转包或者违规分包；</w:t>
      </w:r>
    </w:p>
    <w:p w14:paraId="662B829F">
      <w:pPr>
        <w:tabs>
          <w:tab w:val="left" w:pos="851"/>
        </w:tabs>
        <w:spacing w:afterLines="0" w:line="360" w:lineRule="auto"/>
        <w:ind w:firstLine="480" w:firstLineChars="200"/>
        <w:rPr>
          <w:rFonts w:ascii="宋体" w:hAnsi="宋体" w:cs="宋体"/>
          <w:sz w:val="24"/>
        </w:rPr>
      </w:pPr>
      <w:r>
        <w:rPr>
          <w:rFonts w:hint="eastAsia" w:ascii="宋体" w:hAnsi="宋体" w:cs="宋体"/>
          <w:sz w:val="24"/>
        </w:rPr>
        <w:t>34.9提供假冒伪劣产品；</w:t>
      </w:r>
    </w:p>
    <w:p w14:paraId="5C00ABDD">
      <w:pPr>
        <w:tabs>
          <w:tab w:val="left" w:pos="851"/>
        </w:tabs>
        <w:spacing w:afterLines="0" w:line="360" w:lineRule="auto"/>
        <w:ind w:firstLine="480" w:firstLineChars="200"/>
        <w:rPr>
          <w:rFonts w:ascii="宋体" w:hAnsi="宋体" w:cs="宋体"/>
          <w:sz w:val="24"/>
        </w:rPr>
      </w:pPr>
      <w:r>
        <w:rPr>
          <w:rFonts w:hint="eastAsia" w:ascii="宋体" w:hAnsi="宋体" w:cs="宋体"/>
          <w:sz w:val="24"/>
        </w:rPr>
        <w:t>34.10擅自变更、中止或者终止采购合同；</w:t>
      </w:r>
    </w:p>
    <w:p w14:paraId="3D43EF10">
      <w:pPr>
        <w:tabs>
          <w:tab w:val="left" w:pos="851"/>
        </w:tabs>
        <w:spacing w:afterLines="0" w:line="360" w:lineRule="auto"/>
        <w:ind w:firstLine="480" w:firstLineChars="200"/>
        <w:rPr>
          <w:rFonts w:ascii="宋体" w:hAnsi="宋体" w:cs="宋体"/>
          <w:sz w:val="24"/>
        </w:rPr>
      </w:pPr>
      <w:r>
        <w:rPr>
          <w:rFonts w:hint="eastAsia" w:ascii="宋体" w:hAnsi="宋体" w:cs="宋体"/>
          <w:sz w:val="24"/>
        </w:rPr>
        <w:t>34.11拒绝有关部门的监督检查或者向监督检查部门提供虚假情况；</w:t>
      </w:r>
    </w:p>
    <w:p w14:paraId="3F152869">
      <w:pPr>
        <w:tabs>
          <w:tab w:val="left" w:pos="851"/>
        </w:tabs>
        <w:spacing w:afterLines="0" w:line="360" w:lineRule="auto"/>
        <w:ind w:firstLine="480" w:firstLineChars="200"/>
        <w:rPr>
          <w:rFonts w:ascii="宋体" w:hAnsi="宋体" w:cs="宋体"/>
          <w:sz w:val="24"/>
        </w:rPr>
      </w:pPr>
      <w:r>
        <w:rPr>
          <w:rFonts w:hint="eastAsia" w:ascii="宋体" w:hAnsi="宋体" w:cs="宋体"/>
          <w:sz w:val="24"/>
        </w:rPr>
        <w:t>34.12法律法规规定的其他情形。</w:t>
      </w:r>
    </w:p>
    <w:p w14:paraId="7C277547">
      <w:pPr>
        <w:tabs>
          <w:tab w:val="left" w:pos="851"/>
        </w:tabs>
        <w:spacing w:afterLines="0" w:line="360" w:lineRule="auto"/>
        <w:ind w:firstLine="480" w:firstLineChars="200"/>
        <w:rPr>
          <w:rFonts w:ascii="宋体" w:hAnsi="宋体" w:cs="宋体"/>
          <w:sz w:val="24"/>
        </w:rPr>
      </w:pPr>
      <w:r>
        <w:rPr>
          <w:rFonts w:hint="eastAsia" w:ascii="宋体" w:hAnsi="宋体" w:cs="宋体"/>
          <w:sz w:val="24"/>
        </w:rPr>
        <w:t>供应商有上述情形的，按照规定追究法律责任，具备以上情形之一的，同时将取消被确认为成交供应商的资格或者认定成交无效。</w:t>
      </w:r>
    </w:p>
    <w:p w14:paraId="1AA1ED36">
      <w:pPr>
        <w:pStyle w:val="3"/>
        <w:spacing w:afterLines="0"/>
        <w:rPr>
          <w:rFonts w:ascii="宋体" w:hAnsi="宋体" w:cs="宋体"/>
          <w:sz w:val="24"/>
          <w:szCs w:val="24"/>
        </w:rPr>
      </w:pPr>
      <w:r>
        <w:rPr>
          <w:rFonts w:hint="eastAsia" w:ascii="宋体" w:hAnsi="宋体" w:cs="宋体"/>
          <w:sz w:val="24"/>
          <w:szCs w:val="24"/>
        </w:rPr>
        <w:t>九、询问、质疑和投诉</w:t>
      </w:r>
    </w:p>
    <w:p w14:paraId="6D521346">
      <w:pPr>
        <w:tabs>
          <w:tab w:val="left" w:pos="851"/>
        </w:tabs>
        <w:spacing w:afterLines="0" w:line="360" w:lineRule="auto"/>
        <w:ind w:firstLine="495"/>
        <w:jc w:val="left"/>
        <w:rPr>
          <w:rFonts w:ascii="宋体" w:hAnsi="宋体" w:cs="宋体"/>
          <w:sz w:val="24"/>
        </w:rPr>
      </w:pPr>
      <w:r>
        <w:rPr>
          <w:rFonts w:hint="eastAsia" w:ascii="宋体" w:hAnsi="宋体" w:cs="宋体"/>
          <w:sz w:val="24"/>
        </w:rPr>
        <w:t>35.询问、质疑、投诉的接收和处理参照《中华人民共和国政府采购法》、《中华人民共和国政府采购法实施条例》等相关法律法规、制度及供应商须知前附表相关条款处理。</w:t>
      </w:r>
    </w:p>
    <w:p w14:paraId="43C33418">
      <w:pPr>
        <w:pStyle w:val="3"/>
        <w:spacing w:afterLines="0"/>
        <w:rPr>
          <w:rFonts w:ascii="宋体" w:hAnsi="宋体" w:cs="宋体"/>
          <w:sz w:val="24"/>
          <w:szCs w:val="24"/>
        </w:rPr>
      </w:pPr>
      <w:r>
        <w:rPr>
          <w:rFonts w:hint="eastAsia" w:ascii="宋体" w:hAnsi="宋体" w:cs="宋体"/>
          <w:sz w:val="24"/>
          <w:szCs w:val="24"/>
        </w:rPr>
        <w:t>十、其他</w:t>
      </w:r>
    </w:p>
    <w:p w14:paraId="6573A9B5">
      <w:pPr>
        <w:tabs>
          <w:tab w:val="left" w:pos="851"/>
        </w:tabs>
        <w:spacing w:afterLines="0" w:line="360" w:lineRule="auto"/>
        <w:ind w:firstLine="480" w:firstLineChars="200"/>
        <w:rPr>
          <w:rFonts w:ascii="宋体" w:hAnsi="宋体" w:cs="宋体"/>
          <w:sz w:val="24"/>
        </w:rPr>
      </w:pPr>
      <w:r>
        <w:rPr>
          <w:rFonts w:hint="eastAsia" w:ascii="宋体" w:hAnsi="宋体" w:cs="宋体"/>
          <w:sz w:val="24"/>
        </w:rPr>
        <w:t>36.本竞争性磋商文件中所引相关法律制度和采购人相关规定，在采购中有变化的，按照变化后的相关法律制度和采购人相关规定执行。本章规定的内容条款，在本项目递交响应文件截止时间届满后，因相关法律制度和采购人相关规定的变化导致不符合相关法律制度和采购人相关规定的，直接按照变化后的相关法律制度和采购人相关规定执行，本竞争性磋商文件不再做调整。</w:t>
      </w:r>
    </w:p>
    <w:p w14:paraId="209CA850">
      <w:pPr>
        <w:pStyle w:val="4"/>
        <w:spacing w:afterLines="0"/>
        <w:ind w:firstLine="489"/>
        <w:rPr>
          <w:rFonts w:ascii="宋体" w:hAnsi="宋体" w:cs="宋体"/>
          <w:b w:val="0"/>
          <w:kern w:val="0"/>
          <w:szCs w:val="24"/>
        </w:rPr>
      </w:pPr>
      <w:r>
        <w:rPr>
          <w:rFonts w:hint="eastAsia" w:ascii="宋体" w:hAnsi="宋体" w:cs="宋体"/>
          <w:szCs w:val="24"/>
        </w:rPr>
        <w:t>37.（实质性要求）国家或行业主管部门对供应商和采购产品的技术标准、质量标准和资格资质条件等有强制性规定的，必须符合其要求。</w:t>
      </w:r>
    </w:p>
    <w:p w14:paraId="344FEB99">
      <w:pPr>
        <w:pStyle w:val="20"/>
        <w:spacing w:before="0" w:beforeAutospacing="0" w:after="0" w:afterLines="0" w:afterAutospacing="0"/>
        <w:rPr>
          <w:rFonts w:ascii="宋体" w:hAnsi="宋体" w:cs="宋体"/>
        </w:rPr>
      </w:pPr>
      <w:r>
        <w:rPr>
          <w:rFonts w:hint="eastAsia" w:ascii="宋体" w:hAnsi="宋体" w:cs="宋体"/>
          <w:sz w:val="24"/>
          <w:szCs w:val="24"/>
        </w:rPr>
        <w:br w:type="page"/>
      </w:r>
      <w:bookmarkStart w:id="73" w:name="_Toc8994427"/>
      <w:bookmarkStart w:id="74" w:name="_Toc31721922"/>
      <w:bookmarkStart w:id="75" w:name="_Toc37799506"/>
      <w:r>
        <w:rPr>
          <w:rFonts w:hint="eastAsia" w:ascii="宋体" w:hAnsi="宋体" w:cs="宋体"/>
        </w:rPr>
        <w:t xml:space="preserve">第三章 </w:t>
      </w:r>
      <w:bookmarkEnd w:id="73"/>
      <w:r>
        <w:rPr>
          <w:rFonts w:hint="eastAsia" w:ascii="宋体" w:hAnsi="宋体" w:cs="宋体"/>
        </w:rPr>
        <w:t>供应商和报价产品的资格、资质性及其他类似效力要求和应当提供的相关证明材料</w:t>
      </w:r>
      <w:bookmarkEnd w:id="74"/>
      <w:bookmarkEnd w:id="75"/>
    </w:p>
    <w:p w14:paraId="20E6DE5C">
      <w:pPr>
        <w:spacing w:afterLines="0" w:line="360" w:lineRule="auto"/>
        <w:ind w:firstLine="482" w:firstLineChars="200"/>
        <w:rPr>
          <w:rFonts w:ascii="宋体" w:hAnsi="宋体" w:cs="宋体"/>
          <w:b/>
          <w:bCs/>
          <w:sz w:val="24"/>
        </w:rPr>
      </w:pPr>
      <w:bookmarkStart w:id="76" w:name="_Toc27295368"/>
      <w:r>
        <w:rPr>
          <w:rFonts w:hint="eastAsia" w:ascii="宋体" w:hAnsi="宋体" w:cs="宋体"/>
          <w:b/>
          <w:bCs/>
          <w:sz w:val="24"/>
        </w:rPr>
        <w:t>1.</w:t>
      </w:r>
      <w:bookmarkEnd w:id="76"/>
      <w:r>
        <w:rPr>
          <w:rFonts w:hint="eastAsia" w:ascii="宋体" w:hAnsi="宋体" w:cs="宋体"/>
          <w:b/>
          <w:bCs/>
          <w:sz w:val="24"/>
        </w:rPr>
        <w:t>供应商的资格、资质性要求和应当提供的相关证明材料：</w:t>
      </w:r>
    </w:p>
    <w:p w14:paraId="3C0643E1">
      <w:pPr>
        <w:spacing w:afterLines="0" w:line="360" w:lineRule="auto"/>
        <w:ind w:firstLine="480" w:firstLineChars="200"/>
        <w:rPr>
          <w:rFonts w:ascii="宋体" w:hAnsi="宋体" w:cs="宋体"/>
          <w:sz w:val="24"/>
        </w:rPr>
      </w:pPr>
      <w:r>
        <w:rPr>
          <w:rFonts w:hint="eastAsia" w:ascii="宋体" w:hAnsi="宋体" w:cs="宋体"/>
          <w:sz w:val="24"/>
        </w:rPr>
        <w:t>（1）具有独立承担民事责任的能力；【法人提供其营业执照复印件或法人证书复印件；其他组织提供相应的登记证书；个体工商户提供营业执照复印件；自然人提供有效期内的身份证复印件；非独立法人分支机构参加的须提供具有独立法人资格的总公司针对本项目的授权书原件，并提供分支机构营业执照复印件或法人证书复印件。】</w:t>
      </w:r>
    </w:p>
    <w:p w14:paraId="2106BBFE">
      <w:pPr>
        <w:spacing w:afterLines="0" w:line="360" w:lineRule="auto"/>
        <w:ind w:firstLine="480" w:firstLineChars="200"/>
        <w:rPr>
          <w:rFonts w:ascii="宋体" w:hAnsi="宋体" w:cs="宋体"/>
          <w:sz w:val="24"/>
        </w:rPr>
      </w:pPr>
      <w:r>
        <w:rPr>
          <w:rFonts w:hint="eastAsia" w:ascii="宋体" w:hAnsi="宋体" w:cs="宋体"/>
          <w:sz w:val="24"/>
        </w:rPr>
        <w:t>注：在有效期内。</w:t>
      </w:r>
    </w:p>
    <w:p w14:paraId="1A66A247">
      <w:pPr>
        <w:widowControl/>
        <w:spacing w:afterLines="0" w:line="360" w:lineRule="auto"/>
        <w:ind w:firstLine="480" w:firstLineChars="200"/>
        <w:jc w:val="left"/>
        <w:rPr>
          <w:rFonts w:ascii="宋体" w:hAnsi="宋体" w:cs="宋体"/>
          <w:sz w:val="24"/>
        </w:rPr>
      </w:pPr>
      <w:r>
        <w:rPr>
          <w:rFonts w:hint="eastAsia" w:ascii="宋体" w:hAnsi="宋体" w:cs="宋体"/>
          <w:sz w:val="24"/>
        </w:rPr>
        <w:t>（2）具有良好的商业信誉和健全的财务会计制度；【具有良好的商业信誉：提供承诺函。健全的财务会计制度：</w:t>
      </w:r>
      <w:r>
        <w:rPr>
          <w:rFonts w:hint="eastAsia" w:ascii="宋体" w:hAnsi="宋体" w:cs="宋体"/>
          <w:b/>
          <w:sz w:val="24"/>
        </w:rPr>
        <w:t>①法人参加响应的提供经第三方审计的2024年度</w:t>
      </w:r>
      <w:r>
        <w:rPr>
          <w:rFonts w:hint="eastAsia" w:ascii="宋体" w:hAnsi="宋体" w:cs="宋体"/>
          <w:b/>
          <w:sz w:val="24"/>
          <w:lang w:val="en-US" w:eastAsia="zh-CN"/>
        </w:rPr>
        <w:t>或2025年度</w:t>
      </w:r>
      <w:r>
        <w:rPr>
          <w:rFonts w:hint="eastAsia" w:ascii="宋体" w:hAnsi="宋体" w:cs="宋体"/>
          <w:b/>
          <w:sz w:val="24"/>
        </w:rPr>
        <w:t>财务报告复印件（包含审计报告、审计报告中所涉及的财务报表、报表附注或财务情况说明书）或响应文件递交截止时间前一年内任意月份的公司内部财务报表（至少包含资产负债表、利润表和现金流量表）或响应文件递交月前三个月内供应商开户银行出具的资信证明（自递交响应文件截止时间的当月或上月开始计算）；</w:t>
      </w:r>
      <w:r>
        <w:rPr>
          <w:rFonts w:hint="eastAsia" w:ascii="宋体" w:hAnsi="宋体" w:cs="宋体"/>
          <w:sz w:val="24"/>
        </w:rPr>
        <w:t>②至响应文件递交截止时间成立不足一年的法人提供财务报告确有困难的，提供具有健全的财务会计制度的承诺函；③其他组织或自然人参加响应的，提供具有健全的财务会计制度的承诺函。】</w:t>
      </w:r>
    </w:p>
    <w:p w14:paraId="52CB00C4">
      <w:pPr>
        <w:widowControl/>
        <w:spacing w:afterLines="0" w:line="360" w:lineRule="auto"/>
        <w:ind w:firstLine="482" w:firstLineChars="200"/>
        <w:jc w:val="left"/>
        <w:rPr>
          <w:rFonts w:ascii="宋体" w:hAnsi="宋体" w:cs="宋体"/>
          <w:kern w:val="0"/>
        </w:rPr>
      </w:pPr>
      <w:r>
        <w:rPr>
          <w:rFonts w:hint="eastAsia" w:ascii="宋体" w:hAnsi="宋体" w:cs="宋体"/>
          <w:b/>
          <w:bCs/>
          <w:kern w:val="0"/>
          <w:sz w:val="24"/>
        </w:rPr>
        <w:t>注：供应商可根据自身情况在以上证明材料中任选其一，具备同等效力。</w:t>
      </w:r>
    </w:p>
    <w:p w14:paraId="6E57E598">
      <w:pPr>
        <w:spacing w:afterLines="0" w:line="360" w:lineRule="auto"/>
        <w:ind w:firstLine="480" w:firstLineChars="200"/>
        <w:rPr>
          <w:rFonts w:ascii="宋体" w:hAnsi="宋体" w:cs="宋体"/>
          <w:sz w:val="24"/>
        </w:rPr>
      </w:pPr>
      <w:r>
        <w:rPr>
          <w:rFonts w:hint="eastAsia" w:ascii="宋体" w:hAnsi="宋体" w:cs="宋体"/>
          <w:sz w:val="24"/>
        </w:rPr>
        <w:t>（3）具有依法缴纳税收和社会保障资金的良好记录；【①供应商在递交响应文件截止时间前十个月（自递交响应文件截止时间的当月或上月开始计算）内任意一个月缴纳税收的凭据（税务部门出具的完税凭证或银行出具的交款凭证）复印件或扫描件或截图（仅提供印花税、个人所得税缴纳凭证的视为不符合本条要求）；供应商在递交响应文件截止时间前十个月（自递交响应文件截止时间的当月或上月开始计算）内任意一个月缴纳社会保险的凭据（收款部门出具的缴纳证明材料或社保查询网站打印的社会保险缴纳清单或银行出具的交款凭证）复印件或扫描件或截图（供应商提供的证明材料未明确显示缴纳社会保险信息的，视为不符合本条要求）。②递交响应文件截止时间前成立不足6个月的法人或组织提供具有依法缴纳税收和社会保障资金的良好记录的承诺函。③自然人参加磋商响应的，提供具有依法缴纳税收和社会保障资金的良好记录的承诺函。④依法不需要缴纳税收或社保的单位，应当出具响应文件递交截止时间前十个月（自响应文件递交截止时间的当月或上月开始计算）依法不需要缴纳税收或社保的相关证明材料。】</w:t>
      </w:r>
    </w:p>
    <w:p w14:paraId="600DDFDF">
      <w:pPr>
        <w:spacing w:afterLines="0" w:line="360" w:lineRule="auto"/>
        <w:ind w:firstLine="482" w:firstLineChars="200"/>
        <w:rPr>
          <w:rFonts w:ascii="宋体" w:hAnsi="宋体" w:cs="宋体"/>
          <w:b/>
          <w:bCs/>
          <w:sz w:val="24"/>
        </w:rPr>
      </w:pPr>
      <w:r>
        <w:rPr>
          <w:rFonts w:hint="eastAsia" w:ascii="宋体" w:hAnsi="宋体" w:cs="宋体"/>
          <w:b/>
          <w:bCs/>
          <w:sz w:val="24"/>
        </w:rPr>
        <w:t>注：供应商可根据自身情况在以上证明材料中任选其一，具备同等效力。</w:t>
      </w:r>
    </w:p>
    <w:p w14:paraId="39B3269E">
      <w:pPr>
        <w:spacing w:afterLines="0" w:line="360" w:lineRule="auto"/>
        <w:ind w:firstLine="480" w:firstLineChars="200"/>
        <w:rPr>
          <w:rFonts w:ascii="宋体" w:hAnsi="宋体" w:cs="宋体"/>
          <w:sz w:val="24"/>
        </w:rPr>
      </w:pPr>
      <w:r>
        <w:rPr>
          <w:rFonts w:hint="eastAsia" w:ascii="宋体" w:hAnsi="宋体" w:cs="宋体"/>
          <w:sz w:val="24"/>
        </w:rPr>
        <w:t>（4）具有履行合同所必需的设备和专业技术能力；【提供承诺函】</w:t>
      </w:r>
    </w:p>
    <w:p w14:paraId="5E3FA752">
      <w:pPr>
        <w:spacing w:afterLines="0" w:line="360" w:lineRule="auto"/>
        <w:ind w:firstLine="480" w:firstLineChars="200"/>
        <w:rPr>
          <w:rFonts w:ascii="宋体" w:hAnsi="宋体" w:cs="宋体"/>
          <w:sz w:val="24"/>
        </w:rPr>
      </w:pPr>
      <w:r>
        <w:rPr>
          <w:rFonts w:hint="eastAsia" w:ascii="宋体" w:hAnsi="宋体" w:cs="宋体"/>
          <w:sz w:val="24"/>
        </w:rPr>
        <w:t>（5）参加采购活动前三年内在经营活动中没有重大违法记录；【提供承诺函】</w:t>
      </w:r>
    </w:p>
    <w:p w14:paraId="250BD565">
      <w:pPr>
        <w:spacing w:afterLines="0" w:line="360" w:lineRule="auto"/>
        <w:ind w:firstLine="480" w:firstLineChars="200"/>
        <w:rPr>
          <w:rFonts w:ascii="宋体" w:hAnsi="宋体" w:cs="宋体"/>
          <w:sz w:val="24"/>
        </w:rPr>
      </w:pPr>
      <w:r>
        <w:rPr>
          <w:rFonts w:hint="eastAsia" w:ascii="宋体" w:hAnsi="宋体" w:cs="宋体"/>
          <w:sz w:val="24"/>
        </w:rPr>
        <w:t>（6）供应商单位及其现任法定代表人、主要负责人不得具有行贿犯罪记录；【提供承诺函】</w:t>
      </w:r>
    </w:p>
    <w:p w14:paraId="6A894E48">
      <w:pPr>
        <w:spacing w:afterLines="0" w:line="360" w:lineRule="auto"/>
        <w:ind w:firstLine="480" w:firstLineChars="200"/>
        <w:rPr>
          <w:rFonts w:ascii="宋体" w:hAnsi="宋体" w:cs="宋体"/>
          <w:sz w:val="24"/>
        </w:rPr>
      </w:pPr>
      <w:r>
        <w:rPr>
          <w:rFonts w:hint="eastAsia" w:ascii="宋体" w:hAnsi="宋体" w:cs="宋体"/>
          <w:sz w:val="24"/>
        </w:rPr>
        <w:t>（7）法律、行政法规规定的其他条件；【提供承诺函】</w:t>
      </w:r>
    </w:p>
    <w:p w14:paraId="6409CF77">
      <w:pPr>
        <w:spacing w:afterLines="0" w:line="360" w:lineRule="auto"/>
        <w:ind w:firstLine="480" w:firstLineChars="200"/>
        <w:rPr>
          <w:rFonts w:ascii="宋体" w:hAnsi="宋体" w:cs="宋体"/>
          <w:sz w:val="24"/>
        </w:rPr>
      </w:pPr>
      <w:r>
        <w:rPr>
          <w:rFonts w:hint="eastAsia" w:ascii="宋体" w:hAnsi="宋体" w:cs="宋体"/>
          <w:sz w:val="24"/>
        </w:rPr>
        <w:t>（8）截至本项目响应文件递交截止时间，供应商未被</w:t>
      </w:r>
      <w:r>
        <w:rPr>
          <w:rFonts w:hint="eastAsia" w:ascii="宋体" w:hAnsi="宋体" w:cs="宋体"/>
          <w:sz w:val="24"/>
          <w:lang w:eastAsia="zh-CN"/>
        </w:rPr>
        <w:t>“</w:t>
      </w:r>
      <w:r>
        <w:rPr>
          <w:rFonts w:hint="eastAsia" w:ascii="宋体" w:hAnsi="宋体" w:cs="宋体"/>
          <w:sz w:val="24"/>
        </w:rPr>
        <w:t>中国执行信息公开网”</w:t>
      </w:r>
      <w:r>
        <w:rPr>
          <w:rFonts w:hint="eastAsia" w:ascii="宋体" w:hAnsi="宋体" w:cs="宋体"/>
          <w:sz w:val="24"/>
          <w:lang w:eastAsia="zh-CN"/>
        </w:rPr>
        <w:t>（https://zxgk.court.gov.cn）、</w:t>
      </w:r>
      <w:r>
        <w:rPr>
          <w:rFonts w:hint="eastAsia" w:ascii="宋体" w:hAnsi="宋体" w:cs="宋体"/>
          <w:sz w:val="24"/>
        </w:rPr>
        <w:t>“信用中国”网站（www.creditchina.gov.cn）、“中国政府采购网”网站（www.ccgp.gov.cn）列入失信被执行人、重大税收违法失信主体、政府采购严重违法失信行为记录名单；【提供承诺函】</w:t>
      </w:r>
    </w:p>
    <w:p w14:paraId="6E6248CC">
      <w:pPr>
        <w:spacing w:afterLines="0" w:line="360" w:lineRule="auto"/>
        <w:ind w:firstLine="480" w:firstLineChars="200"/>
        <w:rPr>
          <w:rFonts w:ascii="宋体" w:hAnsi="宋体" w:cs="宋体"/>
          <w:sz w:val="24"/>
        </w:rPr>
      </w:pPr>
      <w:r>
        <w:rPr>
          <w:rFonts w:hint="eastAsia" w:ascii="宋体" w:hAnsi="宋体" w:cs="宋体"/>
          <w:sz w:val="24"/>
        </w:rPr>
        <w:t>注：采购人或采购代理机构将于本项目响应文件递交截止日对供应商进行信用信息查询，具体按供应商须知前附表执行。</w:t>
      </w:r>
    </w:p>
    <w:p w14:paraId="716A6CE8">
      <w:pPr>
        <w:numPr>
          <w:ilvl w:val="0"/>
          <w:numId w:val="3"/>
        </w:numPr>
        <w:spacing w:afterLines="0" w:line="360" w:lineRule="auto"/>
        <w:ind w:firstLine="480" w:firstLineChars="200"/>
        <w:rPr>
          <w:rFonts w:ascii="宋体" w:hAnsi="宋体" w:cs="宋体"/>
          <w:sz w:val="24"/>
        </w:rPr>
      </w:pPr>
      <w:r>
        <w:rPr>
          <w:rFonts w:hint="eastAsia" w:ascii="宋体" w:hAnsi="宋体" w:cs="宋体"/>
          <w:sz w:val="24"/>
        </w:rPr>
        <w:t>本项目是否接受联合体：详见竞争性磋商公告</w:t>
      </w:r>
      <w:r>
        <w:rPr>
          <w:rFonts w:hint="eastAsia" w:ascii="宋体" w:hAnsi="宋体" w:cs="宋体"/>
          <w:sz w:val="24"/>
          <w:lang w:eastAsia="zh-CN"/>
        </w:rPr>
        <w:t>；</w:t>
      </w:r>
    </w:p>
    <w:p w14:paraId="7E34465C">
      <w:pPr>
        <w:numPr>
          <w:ilvl w:val="0"/>
          <w:numId w:val="3"/>
        </w:numPr>
        <w:spacing w:afterLines="0" w:line="360" w:lineRule="auto"/>
        <w:ind w:firstLine="480" w:firstLineChars="200"/>
        <w:rPr>
          <w:rFonts w:ascii="宋体" w:hAnsi="宋体" w:cs="宋体"/>
          <w:sz w:val="24"/>
        </w:rPr>
      </w:pPr>
      <w:r>
        <w:rPr>
          <w:rFonts w:hint="eastAsia" w:ascii="宋体" w:hAnsi="宋体" w:cs="宋体"/>
          <w:sz w:val="24"/>
          <w:lang w:val="en-US" w:eastAsia="zh-CN"/>
        </w:rPr>
        <w:t>供应商须为《四川省2024年房屋建筑和市政基础设施工程施工图审查机构认定名录》（川建通告[2024]337号）中的施工图审查机构或具有主管部门颁发的有效的《施工图设计文件审查机构认定书》，认定类别为房屋建筑工程二类及以上。</w:t>
      </w:r>
      <w:r>
        <w:rPr>
          <w:rFonts w:hint="eastAsia" w:ascii="宋体" w:hAnsi="宋体" w:cs="宋体"/>
          <w:sz w:val="24"/>
        </w:rPr>
        <w:t>【提供</w:t>
      </w:r>
      <w:r>
        <w:rPr>
          <w:rFonts w:hint="eastAsia" w:ascii="宋体" w:hAnsi="宋体" w:cs="宋体"/>
          <w:sz w:val="24"/>
          <w:lang w:val="en-US" w:eastAsia="zh-CN"/>
        </w:rPr>
        <w:t>名录截图或认定书</w:t>
      </w:r>
      <w:r>
        <w:rPr>
          <w:rFonts w:hint="eastAsia" w:ascii="宋体" w:hAnsi="宋体" w:cs="宋体"/>
          <w:sz w:val="24"/>
        </w:rPr>
        <w:t>复印件】</w:t>
      </w:r>
    </w:p>
    <w:p w14:paraId="54AAA909">
      <w:pPr>
        <w:spacing w:afterLines="0" w:line="360" w:lineRule="auto"/>
        <w:ind w:firstLine="482" w:firstLineChars="200"/>
        <w:rPr>
          <w:rFonts w:ascii="宋体" w:hAnsi="宋体" w:cs="宋体"/>
          <w:b/>
          <w:bCs/>
          <w:sz w:val="24"/>
        </w:rPr>
      </w:pPr>
      <w:r>
        <w:rPr>
          <w:rFonts w:hint="eastAsia" w:ascii="宋体" w:hAnsi="宋体" w:cs="宋体"/>
          <w:b/>
          <w:bCs/>
          <w:sz w:val="24"/>
        </w:rPr>
        <w:t>2.其他类似效力要求及提供的相关证明材料：</w:t>
      </w:r>
    </w:p>
    <w:p w14:paraId="35884173">
      <w:pPr>
        <w:spacing w:afterLines="0" w:line="360" w:lineRule="auto"/>
        <w:ind w:firstLine="480" w:firstLineChars="200"/>
        <w:rPr>
          <w:rFonts w:ascii="宋体" w:hAnsi="宋体" w:cs="宋体"/>
          <w:sz w:val="24"/>
        </w:rPr>
      </w:pPr>
      <w:r>
        <w:rPr>
          <w:rFonts w:hint="eastAsia" w:ascii="宋体" w:hAnsi="宋体" w:cs="宋体"/>
          <w:sz w:val="24"/>
        </w:rPr>
        <w:t>（1）提供法定代表人/单位负责人授权书原件及法定代表人/单位负责人和授权代表身份证明资料（法定代表人/单位负责人参加磋商响应需提供法定代表人/单位负责人身份证明书原件及法定代表人/单位负责人身份证明资料）</w:t>
      </w:r>
    </w:p>
    <w:p w14:paraId="39B24016">
      <w:pPr>
        <w:spacing w:afterLines="0" w:line="360" w:lineRule="auto"/>
        <w:ind w:firstLine="480" w:firstLineChars="200"/>
        <w:rPr>
          <w:rFonts w:ascii="宋体" w:hAnsi="宋体" w:cs="宋体"/>
          <w:sz w:val="24"/>
        </w:rPr>
      </w:pPr>
      <w:r>
        <w:rPr>
          <w:rFonts w:hint="eastAsia" w:ascii="宋体" w:hAnsi="宋体" w:cs="宋体"/>
          <w:sz w:val="24"/>
        </w:rPr>
        <w:t>（2）按要求提供磋商保证金缴纳凭证（适用于需要缴纳磋商保证金的项目）。</w:t>
      </w:r>
    </w:p>
    <w:p w14:paraId="20849E77">
      <w:pPr>
        <w:spacing w:afterLines="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）自然人参加磋商的提供其有效期内的身份证明复印件。</w:t>
      </w:r>
    </w:p>
    <w:p w14:paraId="03B2D995">
      <w:pPr>
        <w:spacing w:afterLines="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已在采购代理机构领取竞争性磋商文件并登记备案（采购代理机构核对：领取竞争性磋商文件供应商名称与递交响应文件供应商名称一致&lt;领取竞争性磋商文件后名称进行变更的，应提供工商管理等部门的变更证明资料&gt;）。</w:t>
      </w:r>
    </w:p>
    <w:p w14:paraId="3D98A191">
      <w:pPr>
        <w:spacing w:afterLines="0" w:line="360" w:lineRule="auto"/>
        <w:ind w:firstLine="480" w:firstLineChars="200"/>
        <w:rPr>
          <w:rFonts w:ascii="宋体" w:hAnsi="宋体" w:cs="宋体"/>
          <w:sz w:val="24"/>
        </w:rPr>
      </w:pPr>
      <w:r>
        <w:rPr>
          <w:rFonts w:hint="eastAsia" w:ascii="宋体" w:hAnsi="宋体" w:cs="宋体"/>
          <w:sz w:val="24"/>
        </w:rPr>
        <w:t>注：本条款供应商无需提供证明材料，由代理机构向磋商小组出具</w:t>
      </w:r>
      <w:bookmarkStart w:id="77" w:name="_Toc27295370"/>
      <w:bookmarkStart w:id="78" w:name="_Toc25311749"/>
      <w:bookmarkStart w:id="79" w:name="_Toc513469499"/>
      <w:r>
        <w:rPr>
          <w:rFonts w:hint="eastAsia" w:ascii="宋体" w:hAnsi="宋体" w:cs="宋体"/>
          <w:sz w:val="24"/>
        </w:rPr>
        <w:t>《采购文件发售汇总表》</w:t>
      </w:r>
    </w:p>
    <w:p w14:paraId="025A7267">
      <w:pPr>
        <w:spacing w:afterLines="0" w:line="360" w:lineRule="auto"/>
        <w:ind w:firstLine="482" w:firstLineChars="200"/>
        <w:rPr>
          <w:rFonts w:ascii="宋体" w:hAnsi="宋体" w:cs="宋体"/>
          <w:b/>
          <w:sz w:val="24"/>
        </w:rPr>
      </w:pPr>
      <w:r>
        <w:rPr>
          <w:rFonts w:hint="eastAsia" w:ascii="宋体" w:hAnsi="宋体" w:cs="宋体"/>
          <w:b/>
          <w:sz w:val="24"/>
        </w:rPr>
        <w:t>3.报价产品的资格、资质性及其他类似效力要求和应当提供的相关证明材料</w:t>
      </w:r>
      <w:bookmarkEnd w:id="77"/>
      <w:bookmarkEnd w:id="78"/>
      <w:bookmarkEnd w:id="79"/>
    </w:p>
    <w:p w14:paraId="7BA72CDD">
      <w:pPr>
        <w:spacing w:afterLines="0" w:line="360" w:lineRule="auto"/>
        <w:ind w:firstLine="480" w:firstLineChars="200"/>
        <w:rPr>
          <w:rFonts w:ascii="宋体" w:hAnsi="宋体" w:cs="宋体"/>
          <w:b/>
          <w:sz w:val="24"/>
        </w:rPr>
      </w:pPr>
      <w:r>
        <w:rPr>
          <w:rFonts w:hint="eastAsia" w:ascii="宋体" w:hAnsi="宋体" w:cs="宋体"/>
          <w:sz w:val="24"/>
        </w:rPr>
        <w:t>无。</w:t>
      </w:r>
    </w:p>
    <w:p w14:paraId="2A602D53">
      <w:pPr>
        <w:spacing w:afterLines="0" w:line="360" w:lineRule="auto"/>
        <w:ind w:firstLine="480" w:firstLineChars="200"/>
        <w:rPr>
          <w:rFonts w:ascii="宋体" w:hAnsi="宋体" w:cs="宋体"/>
          <w:sz w:val="24"/>
        </w:rPr>
      </w:pPr>
    </w:p>
    <w:p w14:paraId="24FC4BDE">
      <w:pPr>
        <w:spacing w:afterLines="0" w:line="360" w:lineRule="auto"/>
        <w:ind w:firstLine="480" w:firstLineChars="200"/>
        <w:rPr>
          <w:rFonts w:ascii="宋体" w:hAnsi="宋体" w:cs="宋体"/>
          <w:sz w:val="24"/>
        </w:rPr>
      </w:pPr>
      <w:r>
        <w:rPr>
          <w:rFonts w:hint="eastAsia" w:ascii="宋体" w:hAnsi="宋体" w:cs="宋体"/>
          <w:sz w:val="24"/>
        </w:rPr>
        <w:t>注：本章所称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重大违法记录中的较大数额罚款的具体金额标准：按照财政部关于《中华人民共和国政府采购法实施条例》第十九条第一款“较大数额罚款”具体适用问题的意见（财库〔2022〕3号）相关规定执行。</w:t>
      </w:r>
    </w:p>
    <w:p w14:paraId="0B008484">
      <w:pPr>
        <w:pStyle w:val="20"/>
        <w:spacing w:before="0" w:beforeAutospacing="0" w:after="0" w:afterLines="0" w:afterAutospacing="0"/>
        <w:rPr>
          <w:rFonts w:ascii="宋体" w:hAnsi="宋体" w:cs="宋体"/>
        </w:rPr>
      </w:pPr>
      <w:r>
        <w:rPr>
          <w:rFonts w:hint="eastAsia" w:ascii="宋体" w:hAnsi="宋体" w:cs="宋体"/>
          <w:sz w:val="24"/>
        </w:rPr>
        <w:br w:type="page"/>
      </w:r>
      <w:bookmarkStart w:id="80" w:name="_Toc37799507"/>
      <w:r>
        <w:rPr>
          <w:rFonts w:hint="eastAsia" w:ascii="宋体" w:hAnsi="宋体" w:cs="宋体"/>
        </w:rPr>
        <w:t>第四章 采购项目技术、服务及其他商务要求</w:t>
      </w:r>
      <w:bookmarkEnd w:id="62"/>
      <w:bookmarkEnd w:id="63"/>
      <w:bookmarkEnd w:id="64"/>
      <w:bookmarkEnd w:id="65"/>
      <w:bookmarkEnd w:id="66"/>
      <w:bookmarkEnd w:id="80"/>
    </w:p>
    <w:p w14:paraId="109E808E">
      <w:pPr>
        <w:snapToGrid/>
        <w:spacing w:afterLines="0" w:line="360" w:lineRule="auto"/>
        <w:rPr>
          <w:rFonts w:hint="eastAsia" w:ascii="宋体" w:hAnsi="宋体" w:cs="宋体"/>
          <w:sz w:val="24"/>
        </w:rPr>
      </w:pPr>
      <w:bookmarkStart w:id="81" w:name="_Toc482188637"/>
      <w:bookmarkStart w:id="82" w:name="_Toc46941787"/>
      <w:bookmarkStart w:id="83" w:name="_Toc183582232"/>
      <w:bookmarkStart w:id="84" w:name="_Toc217446057"/>
      <w:bookmarkStart w:id="85" w:name="_Toc183682369"/>
    </w:p>
    <w:p w14:paraId="47ABE5C9">
      <w:pPr>
        <w:snapToGrid/>
        <w:spacing w:afterLines="0" w:line="360" w:lineRule="auto"/>
        <w:rPr>
          <w:rFonts w:ascii="宋体" w:hAnsi="宋体" w:cs="宋体"/>
          <w:b/>
          <w:kern w:val="1"/>
          <w:sz w:val="24"/>
        </w:rPr>
      </w:pPr>
      <w:r>
        <w:rPr>
          <w:rFonts w:hint="eastAsia" w:ascii="宋体" w:hAnsi="宋体" w:cs="宋体"/>
          <w:sz w:val="24"/>
        </w:rPr>
        <w:t>一</w:t>
      </w:r>
      <w:r>
        <w:rPr>
          <w:rFonts w:hint="eastAsia" w:ascii="宋体" w:hAnsi="宋体" w:cs="宋体"/>
          <w:b/>
          <w:kern w:val="1"/>
          <w:sz w:val="24"/>
        </w:rPr>
        <w:t>、项目概况</w:t>
      </w:r>
    </w:p>
    <w:p w14:paraId="76840858">
      <w:pPr>
        <w:snapToGrid/>
        <w:spacing w:afterLines="0" w:line="360" w:lineRule="auto"/>
        <w:ind w:firstLine="480" w:firstLineChars="200"/>
        <w:rPr>
          <w:rFonts w:ascii="宋体" w:hAnsi="宋体" w:cs="宋体"/>
          <w:sz w:val="24"/>
        </w:rPr>
      </w:pPr>
      <w:r>
        <w:rPr>
          <w:rFonts w:hint="eastAsia" w:ascii="宋体" w:hAnsi="宋体" w:eastAsia="宋体" w:cs="Times New Roman"/>
          <w:sz w:val="24"/>
        </w:rPr>
        <w:t>项目新建标准厂房9栋</w:t>
      </w:r>
      <w:r>
        <w:rPr>
          <w:rFonts w:hint="eastAsia" w:ascii="宋体" w:hAnsi="宋体" w:eastAsia="宋体" w:cs="Times New Roman"/>
          <w:sz w:val="24"/>
          <w:lang w:val="en-US" w:eastAsia="zh-CN"/>
        </w:rPr>
        <w:t>用地面积69972.61平方米</w:t>
      </w:r>
      <w:r>
        <w:rPr>
          <w:rFonts w:hint="eastAsia" w:ascii="宋体" w:hAnsi="宋体" w:eastAsia="宋体" w:cs="Times New Roman"/>
          <w:sz w:val="24"/>
        </w:rPr>
        <w:t>。</w:t>
      </w:r>
      <w:r>
        <w:rPr>
          <w:rFonts w:hint="eastAsia" w:ascii="宋体" w:hAnsi="宋体" w:eastAsia="宋体" w:cs="Times New Roman"/>
          <w:sz w:val="24"/>
          <w:lang w:val="en-US" w:eastAsia="zh-CN"/>
        </w:rPr>
        <w:t>总建筑面积为51053.2平方米，其中地下建筑面积468.16平方米，地上建筑面积50585.04平方米</w:t>
      </w:r>
      <w:r>
        <w:rPr>
          <w:rFonts w:hint="eastAsia" w:ascii="宋体" w:hAnsi="宋体" w:cs="宋体"/>
          <w:sz w:val="24"/>
        </w:rPr>
        <w:t>。</w:t>
      </w:r>
    </w:p>
    <w:p w14:paraId="73D63126">
      <w:pPr>
        <w:adjustRightInd w:val="0"/>
        <w:snapToGrid/>
        <w:spacing w:afterLines="0" w:line="360" w:lineRule="auto"/>
        <w:rPr>
          <w:rFonts w:ascii="宋体" w:hAnsi="宋体" w:cs="宋体"/>
          <w:b/>
          <w:bCs/>
          <w:sz w:val="24"/>
          <w:highlight w:val="yellow"/>
        </w:rPr>
      </w:pPr>
      <w:r>
        <w:rPr>
          <w:rFonts w:hint="eastAsia" w:ascii="宋体" w:hAnsi="宋体" w:cs="宋体"/>
          <w:b/>
          <w:bCs/>
          <w:sz w:val="24"/>
        </w:rPr>
        <w:t>二、服务内容及要求（实质性要求）</w:t>
      </w:r>
    </w:p>
    <w:p w14:paraId="628077EA">
      <w:pPr>
        <w:snapToGrid/>
        <w:spacing w:afterLines="0" w:line="360" w:lineRule="auto"/>
        <w:ind w:firstLine="480" w:firstLineChars="200"/>
        <w:rPr>
          <w:rFonts w:hint="eastAsia" w:ascii="宋体" w:hAnsi="宋体" w:cs="宋体"/>
          <w:sz w:val="24"/>
        </w:rPr>
      </w:pPr>
      <w:r>
        <w:rPr>
          <w:rFonts w:hint="eastAsia" w:ascii="宋体" w:hAnsi="宋体" w:cs="宋体"/>
          <w:sz w:val="24"/>
        </w:rPr>
        <w:t>（一）服务内容</w:t>
      </w:r>
    </w:p>
    <w:p w14:paraId="529A1F34">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1.审查人承担审查的范围：地勘及本项目的全套施工图。</w:t>
      </w:r>
    </w:p>
    <w:p w14:paraId="0430F661">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2.审查人应当对施工图审查下列内容（包括但不限于）：</w:t>
      </w:r>
    </w:p>
    <w:p w14:paraId="7E52FB6B">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2.1是否符合各专业《工程建设标准强制性条文》和其他有关工程建设强制性标准。</w:t>
      </w:r>
    </w:p>
    <w:p w14:paraId="466957EA">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2.2地基基础和主体结构体系的安全性。</w:t>
      </w:r>
    </w:p>
    <w:p w14:paraId="2EDD32B4">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2.3是否符合现行的安全、消防、节能、环保、抗震、人防、卫生、无障碍设计等有关强制性标准、规范。</w:t>
      </w:r>
    </w:p>
    <w:p w14:paraId="6F7E174B">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2.4是否损害公众利益和公共安全。</w:t>
      </w:r>
    </w:p>
    <w:p w14:paraId="11D4FC33">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2.5施工图是否达到规定的深度要求。</w:t>
      </w:r>
    </w:p>
    <w:p w14:paraId="7271D4C3">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2.6是否符合作为设计依据的批准文件及其他法律法规、规章规定的要求。</w:t>
      </w:r>
    </w:p>
    <w:p w14:paraId="36B097F3">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2.7勘察设计企业和注册执业人员以及相关人员是否按规定在施工图上加盖相应的图章及签字。</w:t>
      </w:r>
    </w:p>
    <w:p w14:paraId="07E48E6A">
      <w:pPr>
        <w:snapToGrid/>
        <w:spacing w:afterLines="0"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2.8其他法律、法规、规章规定必须审查的内容。</w:t>
      </w:r>
    </w:p>
    <w:p w14:paraId="541A75DC">
      <w:pPr>
        <w:snapToGrid/>
        <w:spacing w:afterLines="0"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其余详见合同相关条款。</w:t>
      </w:r>
    </w:p>
    <w:p w14:paraId="3294B485">
      <w:pPr>
        <w:snapToGrid/>
        <w:spacing w:afterLines="0" w:line="360" w:lineRule="auto"/>
        <w:ind w:firstLine="480" w:firstLineChars="200"/>
        <w:rPr>
          <w:rFonts w:ascii="宋体" w:hAnsi="宋体" w:cs="宋体"/>
          <w:sz w:val="24"/>
        </w:rPr>
      </w:pPr>
      <w:r>
        <w:rPr>
          <w:rFonts w:hint="eastAsia" w:ascii="宋体" w:hAnsi="宋体" w:cs="宋体"/>
          <w:sz w:val="24"/>
        </w:rPr>
        <w:t>（二）服务要求</w:t>
      </w:r>
    </w:p>
    <w:p w14:paraId="77737019">
      <w:pPr>
        <w:snapToGrid/>
        <w:spacing w:afterLines="0" w:line="360" w:lineRule="auto"/>
        <w:ind w:firstLine="480" w:firstLineChars="200"/>
        <w:rPr>
          <w:rFonts w:ascii="宋体" w:hAnsi="宋体" w:cs="宋体"/>
          <w:sz w:val="24"/>
        </w:rPr>
      </w:pPr>
      <w:r>
        <w:rPr>
          <w:rFonts w:hint="eastAsia" w:ascii="宋体" w:hAnsi="宋体" w:cs="宋体"/>
          <w:sz w:val="24"/>
        </w:rPr>
        <w:t>详见合同相关条款。</w:t>
      </w:r>
    </w:p>
    <w:p w14:paraId="18E82FD7">
      <w:pPr>
        <w:snapToGrid/>
        <w:spacing w:afterLines="0" w:line="360" w:lineRule="auto"/>
        <w:ind w:firstLine="480" w:firstLineChars="200"/>
        <w:rPr>
          <w:rFonts w:ascii="宋体" w:hAnsi="宋体" w:cs="宋体"/>
          <w:sz w:val="24"/>
        </w:rPr>
      </w:pPr>
      <w:r>
        <w:rPr>
          <w:rFonts w:hint="eastAsia" w:ascii="宋体" w:hAnsi="宋体" w:cs="宋体"/>
          <w:sz w:val="24"/>
        </w:rPr>
        <w:t>（三）成果要求</w:t>
      </w:r>
    </w:p>
    <w:p w14:paraId="55763644">
      <w:pPr>
        <w:snapToGrid/>
        <w:spacing w:afterLines="0" w:line="360" w:lineRule="auto"/>
        <w:ind w:firstLine="480" w:firstLineChars="200"/>
        <w:rPr>
          <w:rFonts w:ascii="宋体" w:hAnsi="宋体" w:cs="宋体"/>
          <w:sz w:val="24"/>
        </w:rPr>
      </w:pPr>
      <w:r>
        <w:rPr>
          <w:rFonts w:hint="eastAsia" w:ascii="宋体" w:hAnsi="宋体" w:cs="宋体"/>
          <w:sz w:val="24"/>
        </w:rPr>
        <w:t>详见合同相关条款。</w:t>
      </w:r>
    </w:p>
    <w:p w14:paraId="33F10804">
      <w:pPr>
        <w:adjustRightInd w:val="0"/>
        <w:snapToGrid/>
        <w:spacing w:afterLines="0" w:line="360" w:lineRule="auto"/>
        <w:rPr>
          <w:rFonts w:ascii="宋体" w:hAnsi="宋体" w:cs="宋体"/>
          <w:b/>
          <w:kern w:val="1"/>
          <w:sz w:val="24"/>
        </w:rPr>
      </w:pPr>
      <w:r>
        <w:rPr>
          <w:rFonts w:hint="eastAsia" w:ascii="宋体" w:hAnsi="宋体" w:cs="宋体"/>
          <w:b/>
          <w:bCs/>
          <w:sz w:val="24"/>
          <w:lang w:val="en-US" w:eastAsia="zh-CN"/>
        </w:rPr>
        <w:t>三、</w:t>
      </w:r>
      <w:r>
        <w:rPr>
          <w:rFonts w:hint="eastAsia" w:ascii="宋体" w:hAnsi="宋体" w:cs="宋体"/>
          <w:b/>
          <w:kern w:val="1"/>
          <w:sz w:val="24"/>
        </w:rPr>
        <w:t>商务条款（实质性要求）</w:t>
      </w:r>
    </w:p>
    <w:p w14:paraId="44751D65">
      <w:pPr>
        <w:adjustRightInd w:val="0"/>
        <w:snapToGrid/>
        <w:spacing w:afterLines="0" w:line="360" w:lineRule="auto"/>
        <w:ind w:firstLine="480" w:firstLineChars="200"/>
        <w:rPr>
          <w:rFonts w:ascii="宋体" w:hAnsi="宋体" w:cs="宋体"/>
          <w:sz w:val="24"/>
        </w:rPr>
      </w:pPr>
      <w:r>
        <w:rPr>
          <w:rFonts w:hint="eastAsia" w:ascii="宋体" w:hAnsi="宋体" w:cs="宋体"/>
          <w:sz w:val="24"/>
        </w:rPr>
        <w:t>1.合同履行期限：详见竞争性磋商公告。</w:t>
      </w:r>
    </w:p>
    <w:p w14:paraId="2F875BB6">
      <w:pPr>
        <w:widowControl/>
        <w:adjustRightInd w:val="0"/>
        <w:snapToGrid/>
        <w:spacing w:afterLines="0" w:line="360" w:lineRule="auto"/>
        <w:ind w:firstLine="480" w:firstLineChars="200"/>
        <w:jc w:val="left"/>
        <w:rPr>
          <w:rFonts w:ascii="宋体" w:hAnsi="宋体" w:cs="宋体"/>
          <w:sz w:val="24"/>
        </w:rPr>
      </w:pPr>
      <w:r>
        <w:rPr>
          <w:rFonts w:hint="eastAsia" w:ascii="宋体" w:hAnsi="宋体" w:cs="宋体"/>
          <w:sz w:val="24"/>
        </w:rPr>
        <w:t>2.项目地点：详见竞争性磋商公告。</w:t>
      </w:r>
    </w:p>
    <w:p w14:paraId="4D2F2420">
      <w:pPr>
        <w:pStyle w:val="6"/>
        <w:adjustRightInd w:val="0"/>
        <w:snapToGrid/>
        <w:spacing w:afterLines="0" w:line="360" w:lineRule="auto"/>
        <w:ind w:firstLine="480"/>
        <w:rPr>
          <w:rFonts w:ascii="宋体" w:hAnsi="宋体" w:cs="宋体"/>
          <w:bCs/>
          <w:kern w:val="0"/>
          <w:sz w:val="24"/>
        </w:rPr>
      </w:pPr>
      <w:r>
        <w:rPr>
          <w:rFonts w:hint="eastAsia" w:ascii="宋体" w:hAnsi="宋体" w:cs="宋体"/>
          <w:sz w:val="24"/>
        </w:rPr>
        <w:t>3</w:t>
      </w:r>
      <w:r>
        <w:rPr>
          <w:rFonts w:ascii="宋体" w:hAnsi="宋体" w:cs="宋体"/>
          <w:sz w:val="24"/>
        </w:rPr>
        <w:t>.</w:t>
      </w:r>
      <w:r>
        <w:rPr>
          <w:rFonts w:hint="eastAsia" w:ascii="宋体" w:hAnsi="宋体" w:cs="宋体"/>
          <w:bCs/>
          <w:kern w:val="0"/>
          <w:sz w:val="24"/>
        </w:rPr>
        <w:t>验收要求</w:t>
      </w:r>
    </w:p>
    <w:p w14:paraId="3813C27C">
      <w:pPr>
        <w:pStyle w:val="6"/>
        <w:adjustRightInd w:val="0"/>
        <w:snapToGrid/>
        <w:spacing w:afterLines="0" w:line="360" w:lineRule="auto"/>
        <w:ind w:firstLine="480"/>
        <w:rPr>
          <w:rFonts w:ascii="宋体" w:hAnsi="宋体" w:cs="宋体"/>
          <w:sz w:val="24"/>
        </w:rPr>
      </w:pPr>
      <w:r>
        <w:rPr>
          <w:rFonts w:hint="eastAsia" w:ascii="宋体" w:hAnsi="宋体" w:cs="宋体"/>
          <w:sz w:val="24"/>
        </w:rPr>
        <w:t>（1）验收标准：</w:t>
      </w:r>
      <w:r>
        <w:rPr>
          <w:rFonts w:hint="eastAsia" w:ascii="宋体" w:hAnsi="宋体" w:cs="宋体"/>
          <w:bCs/>
          <w:kern w:val="0"/>
          <w:sz w:val="24"/>
        </w:rPr>
        <w:t>参照《财政部关于进一步加强政府采购需求和履约验收管理的指导意见》（财库〔2016〕205号）文</w:t>
      </w:r>
      <w:r>
        <w:rPr>
          <w:rFonts w:hint="eastAsia" w:ascii="宋体" w:hAnsi="宋体" w:cs="宋体"/>
          <w:bCs/>
          <w:kern w:val="0"/>
          <w:sz w:val="24"/>
          <w:lang w:val="en-US" w:eastAsia="zh-CN"/>
        </w:rPr>
        <w:t>及国家和地方</w:t>
      </w:r>
      <w:r>
        <w:rPr>
          <w:rFonts w:hint="eastAsia" w:ascii="宋体" w:hAnsi="宋体" w:cs="宋体"/>
          <w:bCs/>
          <w:kern w:val="0"/>
          <w:sz w:val="24"/>
        </w:rPr>
        <w:t>相关法律、</w:t>
      </w:r>
      <w:r>
        <w:rPr>
          <w:rFonts w:hint="eastAsia" w:ascii="宋体" w:hAnsi="宋体" w:cs="宋体"/>
          <w:bCs/>
          <w:kern w:val="0"/>
          <w:sz w:val="24"/>
          <w:lang w:val="en-US" w:eastAsia="zh-CN"/>
        </w:rPr>
        <w:t>规范</w:t>
      </w:r>
      <w:r>
        <w:rPr>
          <w:rFonts w:hint="eastAsia" w:ascii="宋体" w:hAnsi="宋体" w:cs="宋体"/>
          <w:bCs/>
          <w:kern w:val="0"/>
          <w:sz w:val="24"/>
        </w:rPr>
        <w:t>及</w:t>
      </w:r>
      <w:r>
        <w:rPr>
          <w:rFonts w:hint="eastAsia" w:ascii="宋体" w:hAnsi="宋体" w:cs="宋体"/>
          <w:bCs/>
          <w:kern w:val="0"/>
          <w:sz w:val="24"/>
          <w:lang w:val="en-US" w:eastAsia="zh-CN"/>
        </w:rPr>
        <w:t>行业标准</w:t>
      </w:r>
      <w:r>
        <w:rPr>
          <w:rFonts w:hint="eastAsia" w:ascii="宋体" w:hAnsi="宋体" w:cs="宋体"/>
          <w:bCs/>
          <w:kern w:val="0"/>
          <w:sz w:val="24"/>
        </w:rPr>
        <w:t>及采购文件的规定、供应商响应文件的承诺以及合同标准进行验收，通过相关部门验收并向行政主管部门备案。</w:t>
      </w:r>
    </w:p>
    <w:p w14:paraId="2B5A36FE">
      <w:pPr>
        <w:widowControl/>
        <w:adjustRightInd w:val="0"/>
        <w:snapToGrid/>
        <w:spacing w:afterLines="0" w:line="360" w:lineRule="auto"/>
        <w:ind w:firstLine="480" w:firstLineChars="200"/>
        <w:jc w:val="left"/>
        <w:rPr>
          <w:rFonts w:ascii="宋体" w:hAnsi="宋体" w:cs="宋体"/>
          <w:bCs/>
          <w:sz w:val="24"/>
        </w:rPr>
      </w:pPr>
      <w:r>
        <w:rPr>
          <w:rFonts w:hint="eastAsia" w:ascii="宋体" w:hAnsi="宋体" w:cs="宋体"/>
          <w:sz w:val="24"/>
        </w:rPr>
        <w:t>（2）验收方式：验收由采购方组织，供应商配合进行。验收结果合格的，采购人出具验收结果通知并按合同约定支付采购资金；验收结果不合格的，采购人不予支付采购资金。</w:t>
      </w:r>
    </w:p>
    <w:p w14:paraId="09763A7E">
      <w:pPr>
        <w:pStyle w:val="10"/>
        <w:adjustRightInd w:val="0"/>
        <w:snapToGrid/>
        <w:spacing w:afterLines="0"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bCs/>
          <w:kern w:val="0"/>
          <w:sz w:val="24"/>
        </w:rPr>
        <w:t>.支付方式</w:t>
      </w:r>
      <w:r>
        <w:rPr>
          <w:rFonts w:hint="eastAsia" w:ascii="宋体" w:hAnsi="宋体" w:eastAsia="宋体" w:cs="宋体"/>
          <w:bCs/>
          <w:sz w:val="24"/>
        </w:rPr>
        <w:t>：</w:t>
      </w:r>
      <w:r>
        <w:rPr>
          <w:rFonts w:hint="eastAsia" w:ascii="宋体" w:hAnsi="宋体" w:eastAsia="宋体" w:cs="宋体"/>
          <w:sz w:val="24"/>
        </w:rPr>
        <w:t>详见合同条款。</w:t>
      </w:r>
    </w:p>
    <w:p w14:paraId="584A6D0C">
      <w:pPr>
        <w:pStyle w:val="10"/>
        <w:adjustRightInd w:val="0"/>
        <w:snapToGrid/>
        <w:spacing w:afterLines="0" w:line="360" w:lineRule="auto"/>
        <w:ind w:firstLine="480" w:firstLineChars="200"/>
        <w:rPr>
          <w:rFonts w:hint="eastAsia" w:ascii="宋体" w:hAnsi="宋体" w:eastAsia="宋体" w:cs="宋体"/>
          <w:b w:val="0"/>
          <w:bCs w:val="0"/>
          <w:sz w:val="24"/>
        </w:rPr>
      </w:pPr>
      <w:r>
        <w:rPr>
          <w:rFonts w:hint="eastAsia" w:ascii="宋体" w:hAnsi="宋体" w:eastAsia="宋体" w:cs="宋体"/>
          <w:sz w:val="24"/>
        </w:rPr>
        <w:t>5.其他要求</w:t>
      </w:r>
      <w:r>
        <w:rPr>
          <w:rFonts w:hint="eastAsia" w:ascii="宋体" w:hAnsi="宋体" w:eastAsia="宋体" w:cs="宋体"/>
          <w:sz w:val="24"/>
          <w:lang w:eastAsia="zh-CN"/>
        </w:rPr>
        <w:t>：</w:t>
      </w:r>
      <w:r>
        <w:rPr>
          <w:rFonts w:hint="eastAsia" w:ascii="宋体" w:hAnsi="宋体" w:eastAsia="宋体" w:cs="宋体"/>
          <w:b w:val="0"/>
          <w:bCs w:val="0"/>
          <w:sz w:val="24"/>
        </w:rPr>
        <w:t>供应商应自行负责施工过程中的安全问题，如因供应商自身原因造成的安全事故与采购人无关，由供应商承担全部责任。</w:t>
      </w:r>
      <w:r>
        <w:rPr>
          <w:rFonts w:hint="eastAsia" w:ascii="宋体" w:hAnsi="宋体" w:eastAsia="宋体" w:cs="宋体"/>
          <w:b w:val="0"/>
          <w:bCs w:val="0"/>
          <w:sz w:val="24"/>
          <w:lang w:eastAsia="zh-CN"/>
        </w:rPr>
        <w:t> </w:t>
      </w:r>
    </w:p>
    <w:p w14:paraId="48418F98">
      <w:pPr>
        <w:pStyle w:val="10"/>
        <w:adjustRightInd w:val="0"/>
        <w:snapToGrid/>
        <w:spacing w:afterLines="0" w:line="360" w:lineRule="auto"/>
        <w:ind w:firstLine="480" w:firstLineChars="200"/>
        <w:rPr>
          <w:rFonts w:ascii="宋体" w:hAnsi="宋体" w:eastAsia="宋体" w:cs="宋体"/>
          <w:sz w:val="24"/>
        </w:rPr>
      </w:pPr>
      <w:r>
        <w:rPr>
          <w:rFonts w:hint="eastAsia" w:ascii="宋体" w:hAnsi="宋体" w:eastAsia="宋体" w:cs="宋体"/>
          <w:sz w:val="24"/>
        </w:rPr>
        <w:t>6.其他未尽事宜，由双方合同约定。</w:t>
      </w:r>
    </w:p>
    <w:p w14:paraId="6D2AEFD7">
      <w:pPr>
        <w:spacing w:afterLines="0" w:line="360" w:lineRule="auto"/>
      </w:pPr>
    </w:p>
    <w:p w14:paraId="1959806C">
      <w:pPr>
        <w:pStyle w:val="10"/>
        <w:adjustRightInd w:val="0"/>
        <w:snapToGrid/>
        <w:spacing w:afterLines="0" w:line="360" w:lineRule="auto"/>
        <w:ind w:firstLine="482" w:firstLineChars="200"/>
        <w:rPr>
          <w:rFonts w:ascii="宋体" w:hAnsi="宋体" w:eastAsia="宋体" w:cs="宋体"/>
          <w:b/>
          <w:bCs/>
          <w:sz w:val="24"/>
        </w:rPr>
      </w:pPr>
      <w:r>
        <w:rPr>
          <w:rFonts w:hint="eastAsia" w:ascii="宋体" w:hAnsi="宋体" w:eastAsia="宋体" w:cs="宋体"/>
          <w:b/>
          <w:bCs/>
          <w:sz w:val="24"/>
        </w:rPr>
        <w:t>注：本章标注的实质性条款，供应商应全部满足，否则视为无效</w:t>
      </w:r>
      <w:r>
        <w:rPr>
          <w:rFonts w:hint="eastAsia" w:ascii="宋体" w:hAnsi="宋体" w:eastAsia="宋体" w:cs="宋体"/>
          <w:b/>
          <w:bCs/>
          <w:sz w:val="24"/>
          <w:lang w:val="en-US" w:eastAsia="zh-CN"/>
        </w:rPr>
        <w:t>响应</w:t>
      </w:r>
      <w:r>
        <w:rPr>
          <w:rFonts w:hint="eastAsia" w:ascii="宋体" w:hAnsi="宋体" w:eastAsia="宋体" w:cs="宋体"/>
          <w:b/>
          <w:bCs/>
          <w:sz w:val="24"/>
        </w:rPr>
        <w:t>。本章中“甲方”、“</w:t>
      </w:r>
      <w:r>
        <w:rPr>
          <w:rFonts w:hint="eastAsia" w:ascii="宋体" w:hAnsi="宋体" w:eastAsia="宋体" w:cs="宋体"/>
          <w:b/>
          <w:bCs/>
          <w:sz w:val="24"/>
          <w:lang w:val="en-US" w:eastAsia="zh-CN"/>
        </w:rPr>
        <w:t>委托方</w:t>
      </w:r>
      <w:r>
        <w:rPr>
          <w:rFonts w:hint="eastAsia" w:ascii="宋体" w:hAnsi="宋体" w:eastAsia="宋体" w:cs="宋体"/>
          <w:b/>
          <w:bCs/>
          <w:sz w:val="24"/>
        </w:rPr>
        <w:t>”均指采购人，“乙方”、“</w:t>
      </w:r>
      <w:r>
        <w:rPr>
          <w:rFonts w:hint="eastAsia" w:ascii="宋体" w:hAnsi="宋体" w:eastAsia="宋体" w:cs="宋体"/>
          <w:b/>
          <w:bCs/>
          <w:sz w:val="24"/>
          <w:lang w:val="en-US" w:eastAsia="zh-CN"/>
        </w:rPr>
        <w:t>审查人</w:t>
      </w:r>
      <w:r>
        <w:rPr>
          <w:rFonts w:hint="eastAsia" w:ascii="宋体" w:hAnsi="宋体" w:eastAsia="宋体" w:cs="宋体"/>
          <w:b/>
          <w:bCs/>
          <w:sz w:val="24"/>
        </w:rPr>
        <w:t>”均指供应商。</w:t>
      </w:r>
      <w:bookmarkEnd w:id="81"/>
      <w:bookmarkEnd w:id="82"/>
    </w:p>
    <w:p w14:paraId="6E492990">
      <w:pPr>
        <w:pStyle w:val="20"/>
        <w:spacing w:before="0" w:beforeAutospacing="0" w:after="0" w:afterLines="0" w:afterAutospacing="0"/>
        <w:rPr>
          <w:rFonts w:ascii="宋体" w:hAnsi="宋体" w:cs="宋体"/>
        </w:rPr>
      </w:pPr>
      <w:bookmarkStart w:id="86" w:name="_Toc37799508"/>
      <w:r>
        <w:rPr>
          <w:rFonts w:hint="eastAsia" w:ascii="宋体" w:hAnsi="宋体" w:cs="宋体"/>
        </w:rPr>
        <w:br w:type="page"/>
      </w:r>
      <w:r>
        <w:rPr>
          <w:rFonts w:hint="eastAsia" w:ascii="宋体" w:hAnsi="宋体" w:cs="宋体"/>
        </w:rPr>
        <w:t>第五章 磋商内容、磋商过程中可实质性变动的内容</w:t>
      </w:r>
      <w:bookmarkEnd w:id="86"/>
    </w:p>
    <w:p w14:paraId="4C0DE8E7">
      <w:pPr>
        <w:spacing w:afterLines="0" w:line="360" w:lineRule="auto"/>
        <w:ind w:firstLine="480" w:firstLineChars="200"/>
        <w:rPr>
          <w:rFonts w:ascii="宋体" w:hAnsi="宋体" w:cs="宋体"/>
          <w:sz w:val="24"/>
        </w:rPr>
      </w:pPr>
    </w:p>
    <w:p w14:paraId="1F71C01C">
      <w:pPr>
        <w:spacing w:afterLines="0" w:line="360" w:lineRule="auto"/>
        <w:ind w:firstLine="480" w:firstLineChars="200"/>
        <w:rPr>
          <w:rFonts w:ascii="宋体" w:hAnsi="宋体" w:cs="宋体"/>
          <w:sz w:val="24"/>
        </w:rPr>
      </w:pPr>
      <w:r>
        <w:rPr>
          <w:rFonts w:hint="eastAsia" w:ascii="宋体" w:hAnsi="宋体" w:cs="宋体"/>
          <w:sz w:val="24"/>
        </w:rPr>
        <w:t>针对第四章所包含的技术、服务要求以及第八章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供应商应满足以上章节中的实质性要求，不得有负偏离。</w:t>
      </w:r>
    </w:p>
    <w:p w14:paraId="37ACC7A1">
      <w:pPr>
        <w:pStyle w:val="20"/>
        <w:spacing w:before="0" w:beforeAutospacing="0" w:after="0" w:afterLines="0" w:afterAutospacing="0"/>
        <w:rPr>
          <w:rFonts w:ascii="宋体" w:hAnsi="宋体" w:cs="宋体"/>
          <w:sz w:val="24"/>
        </w:rPr>
      </w:pPr>
      <w:r>
        <w:rPr>
          <w:rFonts w:hint="eastAsia" w:ascii="宋体" w:hAnsi="宋体" w:cs="宋体"/>
        </w:rPr>
        <w:br w:type="page"/>
      </w:r>
      <w:bookmarkStart w:id="87" w:name="_Toc37799509"/>
      <w:r>
        <w:rPr>
          <w:rFonts w:hint="eastAsia" w:ascii="宋体" w:hAnsi="宋体" w:cs="宋体"/>
        </w:rPr>
        <w:t>第六章 响应文件格式</w:t>
      </w:r>
      <w:bookmarkEnd w:id="87"/>
    </w:p>
    <w:p w14:paraId="63DE3E62">
      <w:pPr>
        <w:spacing w:afterLines="0" w:line="360" w:lineRule="auto"/>
        <w:ind w:firstLine="480" w:firstLineChars="200"/>
        <w:rPr>
          <w:rFonts w:ascii="宋体" w:hAnsi="宋体" w:cs="宋体"/>
          <w:sz w:val="24"/>
        </w:rPr>
      </w:pPr>
    </w:p>
    <w:p w14:paraId="1709AB93">
      <w:pPr>
        <w:spacing w:afterLines="0" w:line="360" w:lineRule="auto"/>
        <w:ind w:firstLine="480" w:firstLineChars="200"/>
        <w:rPr>
          <w:rFonts w:ascii="宋体" w:hAnsi="宋体" w:cs="宋体"/>
          <w:sz w:val="24"/>
        </w:rPr>
      </w:pPr>
      <w:r>
        <w:rPr>
          <w:rFonts w:hint="eastAsia" w:ascii="宋体" w:hAnsi="宋体" w:cs="宋体"/>
          <w:sz w:val="24"/>
        </w:rPr>
        <w:t>一、供应商应按本章给定格式编写响应文件，供应商改变给定格式但不影响实质磋商响应的，可以继续评审。没有给定格式的由供应商自行编写。</w:t>
      </w:r>
    </w:p>
    <w:p w14:paraId="750D4426">
      <w:pPr>
        <w:spacing w:afterLines="0" w:line="360" w:lineRule="auto"/>
        <w:ind w:firstLine="480" w:firstLineChars="200"/>
        <w:rPr>
          <w:rFonts w:ascii="宋体" w:hAnsi="宋体" w:cs="宋体"/>
          <w:sz w:val="24"/>
        </w:rPr>
      </w:pPr>
      <w:r>
        <w:rPr>
          <w:rFonts w:hint="eastAsia" w:ascii="宋体" w:hAnsi="宋体" w:cs="宋体"/>
          <w:sz w:val="24"/>
        </w:rPr>
        <w:t>二、本章所制响应文件格式有关表格中的备注栏，由供应商根据自身响应情况作解释性说明，不作为必填项。</w:t>
      </w:r>
    </w:p>
    <w:p w14:paraId="4A63C66E">
      <w:pPr>
        <w:spacing w:afterLines="0" w:line="360" w:lineRule="auto"/>
        <w:ind w:firstLine="480" w:firstLineChars="200"/>
        <w:rPr>
          <w:rFonts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w:t>
      </w:r>
    </w:p>
    <w:p w14:paraId="103C3279">
      <w:pPr>
        <w:spacing w:afterLines="0" w:line="360" w:lineRule="auto"/>
        <w:jc w:val="right"/>
        <w:rPr>
          <w:rFonts w:ascii="宋体" w:hAnsi="宋体" w:cs="宋体"/>
          <w:b/>
          <w:sz w:val="36"/>
        </w:rPr>
      </w:pPr>
      <w:r>
        <w:rPr>
          <w:rFonts w:hint="eastAsia" w:ascii="宋体" w:hAnsi="宋体" w:cs="宋体"/>
          <w:b/>
          <w:sz w:val="32"/>
          <w:szCs w:val="32"/>
        </w:rPr>
        <w:br w:type="page"/>
      </w:r>
      <w:bookmarkEnd w:id="83"/>
      <w:bookmarkEnd w:id="84"/>
      <w:bookmarkEnd w:id="85"/>
      <w:r>
        <w:rPr>
          <w:rFonts w:hint="eastAsia" w:ascii="宋体" w:hAnsi="宋体" w:cs="宋体"/>
          <w:b/>
          <w:sz w:val="36"/>
        </w:rPr>
        <w:t>（正本/副本）</w:t>
      </w:r>
    </w:p>
    <w:p w14:paraId="0F245041">
      <w:pPr>
        <w:spacing w:afterLines="0" w:line="360" w:lineRule="auto"/>
        <w:rPr>
          <w:rFonts w:ascii="宋体" w:hAnsi="宋体" w:cs="宋体"/>
          <w:b/>
          <w:sz w:val="72"/>
        </w:rPr>
      </w:pPr>
    </w:p>
    <w:p w14:paraId="5102D3BF">
      <w:pPr>
        <w:spacing w:afterLines="0" w:line="360" w:lineRule="auto"/>
        <w:jc w:val="center"/>
        <w:rPr>
          <w:rFonts w:ascii="宋体" w:hAnsi="宋体" w:cs="宋体"/>
          <w:b/>
          <w:sz w:val="72"/>
        </w:rPr>
      </w:pPr>
      <w:r>
        <w:rPr>
          <w:rFonts w:hint="eastAsia" w:ascii="宋体" w:hAnsi="宋体" w:cs="宋体"/>
          <w:b/>
          <w:sz w:val="40"/>
          <w:szCs w:val="48"/>
          <w:u w:val="single"/>
        </w:rPr>
        <w:t>XX</w:t>
      </w:r>
      <w:r>
        <w:rPr>
          <w:rFonts w:hint="eastAsia" w:ascii="宋体" w:hAnsi="宋体" w:cs="宋体"/>
          <w:b/>
          <w:sz w:val="40"/>
          <w:szCs w:val="48"/>
        </w:rPr>
        <w:t>项目</w:t>
      </w:r>
    </w:p>
    <w:p w14:paraId="1A39030D">
      <w:pPr>
        <w:spacing w:afterLines="0" w:line="360" w:lineRule="auto"/>
        <w:rPr>
          <w:rFonts w:ascii="宋体" w:hAnsi="宋体" w:cs="宋体"/>
          <w:b/>
          <w:sz w:val="52"/>
          <w:szCs w:val="52"/>
        </w:rPr>
      </w:pPr>
    </w:p>
    <w:p w14:paraId="26AC9B8B">
      <w:pPr>
        <w:spacing w:afterLines="0" w:line="360" w:lineRule="auto"/>
        <w:jc w:val="center"/>
        <w:rPr>
          <w:rFonts w:ascii="宋体" w:hAnsi="宋体" w:cs="宋体"/>
          <w:b/>
          <w:sz w:val="32"/>
          <w:szCs w:val="32"/>
        </w:rPr>
      </w:pPr>
      <w:r>
        <w:rPr>
          <w:rFonts w:hint="eastAsia" w:ascii="宋体" w:hAnsi="宋体" w:cs="宋体"/>
          <w:b/>
          <w:sz w:val="52"/>
          <w:szCs w:val="52"/>
        </w:rPr>
        <w:t>响 应 文 件</w:t>
      </w:r>
    </w:p>
    <w:p w14:paraId="45785921">
      <w:pPr>
        <w:spacing w:afterLines="0" w:line="360" w:lineRule="auto"/>
        <w:rPr>
          <w:rFonts w:ascii="宋体" w:hAnsi="宋体" w:cs="宋体"/>
          <w:b/>
          <w:sz w:val="36"/>
        </w:rPr>
      </w:pPr>
    </w:p>
    <w:p w14:paraId="47D152AE">
      <w:pPr>
        <w:spacing w:afterLines="0" w:line="360" w:lineRule="auto"/>
        <w:rPr>
          <w:rFonts w:ascii="宋体" w:hAnsi="宋体" w:cs="宋体"/>
          <w:b/>
          <w:sz w:val="36"/>
        </w:rPr>
      </w:pPr>
    </w:p>
    <w:p w14:paraId="12757CC6">
      <w:pPr>
        <w:spacing w:afterLines="0" w:line="360" w:lineRule="auto"/>
        <w:ind w:firstLine="643" w:firstLineChars="200"/>
        <w:jc w:val="left"/>
        <w:rPr>
          <w:rFonts w:ascii="宋体" w:hAnsi="宋体" w:cs="宋体"/>
          <w:b/>
          <w:sz w:val="32"/>
          <w:u w:val="single"/>
        </w:rPr>
      </w:pPr>
      <w:r>
        <w:rPr>
          <w:rFonts w:hint="eastAsia" w:ascii="宋体" w:hAnsi="宋体" w:cs="宋体"/>
          <w:b/>
          <w:sz w:val="32"/>
        </w:rPr>
        <w:t>供 应 商名称：</w:t>
      </w:r>
    </w:p>
    <w:p w14:paraId="52ED8D70">
      <w:pPr>
        <w:spacing w:afterLines="0" w:line="360" w:lineRule="auto"/>
        <w:ind w:firstLine="643" w:firstLineChars="200"/>
        <w:jc w:val="left"/>
        <w:rPr>
          <w:rFonts w:ascii="宋体" w:hAnsi="宋体" w:cs="宋体"/>
          <w:b/>
          <w:sz w:val="32"/>
          <w:u w:val="single"/>
        </w:rPr>
      </w:pPr>
      <w:r>
        <w:rPr>
          <w:rFonts w:hint="eastAsia" w:ascii="宋体" w:hAnsi="宋体" w:cs="宋体"/>
          <w:b/>
          <w:sz w:val="32"/>
        </w:rPr>
        <w:t>采 购 编 号：</w:t>
      </w:r>
    </w:p>
    <w:p w14:paraId="604C4517">
      <w:pPr>
        <w:spacing w:afterLines="0" w:line="360" w:lineRule="auto"/>
        <w:ind w:firstLine="643" w:firstLineChars="200"/>
        <w:jc w:val="left"/>
        <w:rPr>
          <w:rFonts w:ascii="宋体" w:hAnsi="宋体" w:cs="宋体"/>
          <w:b/>
          <w:sz w:val="32"/>
          <w:u w:val="single"/>
        </w:rPr>
      </w:pPr>
      <w:r>
        <w:rPr>
          <w:rFonts w:hint="eastAsia" w:ascii="宋体" w:hAnsi="宋体" w:cs="宋体"/>
          <w:b/>
          <w:sz w:val="32"/>
        </w:rPr>
        <w:t>包号及名称（如有）：</w:t>
      </w:r>
    </w:p>
    <w:p w14:paraId="683D77B8">
      <w:pPr>
        <w:spacing w:afterLines="0" w:line="360" w:lineRule="auto"/>
        <w:jc w:val="center"/>
        <w:rPr>
          <w:rFonts w:ascii="宋体" w:hAnsi="宋体" w:cs="宋体"/>
          <w:b/>
          <w:sz w:val="36"/>
        </w:rPr>
      </w:pPr>
    </w:p>
    <w:p w14:paraId="5463517F">
      <w:pPr>
        <w:spacing w:afterLines="0" w:line="360" w:lineRule="auto"/>
        <w:jc w:val="center"/>
        <w:rPr>
          <w:rFonts w:ascii="宋体" w:hAnsi="宋体" w:cs="宋体"/>
          <w:b/>
          <w:sz w:val="36"/>
        </w:rPr>
      </w:pPr>
    </w:p>
    <w:p w14:paraId="624E277F">
      <w:pPr>
        <w:spacing w:afterLines="0" w:line="360" w:lineRule="auto"/>
        <w:jc w:val="center"/>
        <w:rPr>
          <w:rFonts w:ascii="宋体" w:hAnsi="宋体" w:cs="宋体"/>
          <w:b/>
          <w:sz w:val="36"/>
        </w:rPr>
      </w:pPr>
    </w:p>
    <w:p w14:paraId="24FE6B13">
      <w:pPr>
        <w:spacing w:afterLines="0" w:line="360" w:lineRule="auto"/>
        <w:jc w:val="center"/>
        <w:rPr>
          <w:rFonts w:ascii="宋体" w:hAnsi="宋体" w:cs="宋体"/>
          <w:b/>
          <w:bCs/>
          <w:sz w:val="32"/>
          <w:szCs w:val="32"/>
        </w:rPr>
      </w:pPr>
      <w:r>
        <w:rPr>
          <w:rFonts w:hint="eastAsia" w:ascii="宋体" w:hAnsi="宋体" w:cs="宋体"/>
          <w:b/>
          <w:sz w:val="32"/>
        </w:rPr>
        <w:t>日期：    年   月  日</w:t>
      </w:r>
    </w:p>
    <w:p w14:paraId="4AF6FB21">
      <w:pPr>
        <w:widowControl/>
        <w:spacing w:afterLines="0" w:line="360" w:lineRule="auto"/>
        <w:jc w:val="left"/>
        <w:rPr>
          <w:rFonts w:ascii="宋体" w:hAnsi="宋体" w:cs="宋体"/>
          <w:b/>
          <w:bCs/>
          <w:sz w:val="32"/>
          <w:szCs w:val="32"/>
        </w:rPr>
      </w:pPr>
      <w:r>
        <w:rPr>
          <w:rFonts w:hint="eastAsia" w:ascii="宋体" w:hAnsi="宋体" w:cs="宋体"/>
          <w:b/>
          <w:bCs/>
          <w:sz w:val="32"/>
          <w:szCs w:val="32"/>
        </w:rPr>
        <w:br w:type="page"/>
      </w:r>
    </w:p>
    <w:p w14:paraId="2DD47B02">
      <w:pPr>
        <w:widowControl/>
        <w:spacing w:afterLines="0" w:line="360" w:lineRule="auto"/>
        <w:jc w:val="center"/>
        <w:outlineLvl w:val="1"/>
        <w:rPr>
          <w:rFonts w:ascii="宋体" w:hAnsi="宋体" w:cs="宋体"/>
          <w:b/>
          <w:sz w:val="32"/>
          <w:szCs w:val="32"/>
        </w:rPr>
      </w:pPr>
      <w:bookmarkStart w:id="88" w:name="_Toc31721932"/>
      <w:r>
        <w:rPr>
          <w:rFonts w:hint="eastAsia" w:ascii="宋体" w:hAnsi="宋体" w:cs="宋体"/>
          <w:b/>
          <w:sz w:val="32"/>
          <w:szCs w:val="32"/>
        </w:rPr>
        <w:t>目 录</w:t>
      </w:r>
      <w:bookmarkEnd w:id="88"/>
    </w:p>
    <w:p w14:paraId="6758425D">
      <w:pPr>
        <w:widowControl/>
        <w:spacing w:afterLines="0" w:line="360" w:lineRule="auto"/>
        <w:jc w:val="center"/>
        <w:rPr>
          <w:rFonts w:ascii="宋体" w:hAnsi="宋体" w:cs="宋体"/>
          <w:b/>
          <w:sz w:val="28"/>
          <w:szCs w:val="28"/>
        </w:rPr>
      </w:pPr>
      <w:bookmarkStart w:id="89" w:name="_Toc31721933"/>
      <w:r>
        <w:rPr>
          <w:rFonts w:hint="eastAsia" w:ascii="宋体" w:hAnsi="宋体" w:cs="宋体"/>
          <w:b/>
          <w:sz w:val="28"/>
          <w:szCs w:val="28"/>
        </w:rPr>
        <w:t>（自拟）</w:t>
      </w:r>
      <w:bookmarkEnd w:id="89"/>
    </w:p>
    <w:p w14:paraId="66B0310E">
      <w:pPr>
        <w:widowControl/>
        <w:spacing w:afterLines="0" w:line="360" w:lineRule="auto"/>
        <w:jc w:val="left"/>
        <w:rPr>
          <w:rFonts w:ascii="宋体" w:hAnsi="宋体" w:cs="宋体"/>
          <w:b/>
          <w:sz w:val="32"/>
          <w:szCs w:val="32"/>
        </w:rPr>
      </w:pPr>
      <w:r>
        <w:rPr>
          <w:rFonts w:hint="eastAsia" w:ascii="宋体" w:hAnsi="宋体" w:cs="宋体"/>
          <w:b/>
          <w:sz w:val="32"/>
          <w:szCs w:val="32"/>
        </w:rPr>
        <w:br w:type="page"/>
      </w:r>
    </w:p>
    <w:p w14:paraId="7A1C1CC2">
      <w:pPr>
        <w:widowControl/>
        <w:spacing w:afterLines="0" w:line="360" w:lineRule="auto"/>
        <w:jc w:val="center"/>
        <w:outlineLvl w:val="1"/>
        <w:rPr>
          <w:rFonts w:ascii="宋体" w:hAnsi="宋体" w:cs="宋体"/>
          <w:b/>
          <w:sz w:val="32"/>
          <w:szCs w:val="32"/>
        </w:rPr>
      </w:pPr>
      <w:bookmarkStart w:id="90" w:name="_Toc31721934"/>
      <w:r>
        <w:rPr>
          <w:rFonts w:hint="eastAsia" w:ascii="宋体" w:hAnsi="宋体" w:cs="宋体"/>
          <w:b/>
          <w:sz w:val="32"/>
          <w:szCs w:val="32"/>
        </w:rPr>
        <w:t>一、法定代表人/单位负责人身份证明书</w:t>
      </w:r>
    </w:p>
    <w:p w14:paraId="1C3674A3">
      <w:pPr>
        <w:spacing w:afterLines="0" w:line="360" w:lineRule="auto"/>
        <w:jc w:val="center"/>
        <w:rPr>
          <w:rFonts w:ascii="宋体" w:hAnsi="宋体" w:cs="宋体"/>
          <w:b/>
          <w:sz w:val="28"/>
          <w:szCs w:val="28"/>
        </w:rPr>
      </w:pPr>
    </w:p>
    <w:p w14:paraId="03EA0903">
      <w:pPr>
        <w:spacing w:afterLines="0" w:line="360" w:lineRule="auto"/>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077053C1">
      <w:pPr>
        <w:spacing w:afterLines="0" w:line="360" w:lineRule="auto"/>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6AFA9028">
      <w:pPr>
        <w:spacing w:afterLines="0" w:line="360" w:lineRule="auto"/>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0A2EF056">
      <w:pPr>
        <w:spacing w:afterLines="0" w:line="36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29F0DF18">
      <w:pPr>
        <w:spacing w:afterLines="0" w:line="360" w:lineRule="auto"/>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4B159C4C">
      <w:pPr>
        <w:spacing w:afterLines="0" w:line="36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 xml:space="preserve"> (供应商名称)的法定代表人/单位负责人(职务：</w:t>
      </w:r>
      <w:r>
        <w:rPr>
          <w:rFonts w:hint="eastAsia" w:ascii="宋体" w:hAnsi="宋体" w:cs="宋体"/>
          <w:sz w:val="24"/>
          <w:u w:val="single"/>
        </w:rPr>
        <w:t xml:space="preserve">    </w:t>
      </w: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w:t>
      </w:r>
    </w:p>
    <w:p w14:paraId="3D7871F5">
      <w:pPr>
        <w:spacing w:afterLines="0" w:line="360" w:lineRule="auto"/>
        <w:ind w:firstLine="1440" w:firstLineChars="600"/>
        <w:rPr>
          <w:rFonts w:ascii="宋体" w:hAnsi="宋体" w:cs="宋体"/>
          <w:sz w:val="24"/>
        </w:rPr>
      </w:pPr>
      <w:r>
        <w:rPr>
          <w:rFonts w:hint="eastAsia" w:ascii="宋体" w:hAnsi="宋体" w:cs="宋体"/>
          <w:sz w:val="24"/>
        </w:rPr>
        <w:t>特此证明。</w:t>
      </w:r>
    </w:p>
    <w:p w14:paraId="440C0AFD">
      <w:pPr>
        <w:overflowPunct w:val="0"/>
        <w:autoSpaceDE w:val="0"/>
        <w:autoSpaceDN w:val="0"/>
        <w:spacing w:afterLines="0" w:line="360" w:lineRule="auto"/>
        <w:rPr>
          <w:rFonts w:ascii="宋体" w:hAnsi="宋体" w:cs="宋体"/>
          <w:b/>
          <w:sz w:val="24"/>
        </w:rPr>
      </w:pPr>
    </w:p>
    <w:p w14:paraId="50381B39">
      <w:pPr>
        <w:overflowPunct w:val="0"/>
        <w:autoSpaceDE w:val="0"/>
        <w:autoSpaceDN w:val="0"/>
        <w:spacing w:afterLines="0" w:line="360" w:lineRule="auto"/>
        <w:rPr>
          <w:rFonts w:ascii="宋体" w:hAnsi="宋体" w:cs="宋体"/>
          <w:b/>
          <w:sz w:val="24"/>
        </w:rPr>
      </w:pPr>
      <w:r>
        <w:rPr>
          <w:rFonts w:hint="eastAsia" w:ascii="宋体" w:hAnsi="宋体" w:cs="宋体"/>
          <w:b/>
          <w:sz w:val="24"/>
        </w:rPr>
        <w:t>附：法定代表人/单位负责人身份证明材料。</w:t>
      </w:r>
    </w:p>
    <w:p w14:paraId="55FB18EF">
      <w:pPr>
        <w:pStyle w:val="10"/>
        <w:spacing w:afterLines="0" w:line="360" w:lineRule="auto"/>
      </w:pPr>
    </w:p>
    <w:p w14:paraId="0D4D3DA9">
      <w:pPr>
        <w:spacing w:afterLines="0" w:line="360" w:lineRule="auto"/>
        <w:ind w:firstLine="3960" w:firstLineChars="1650"/>
        <w:rPr>
          <w:rFonts w:ascii="宋体" w:hAnsi="宋体" w:cs="宋体"/>
          <w:sz w:val="24"/>
        </w:rPr>
      </w:pPr>
      <w:r>
        <w:rPr>
          <w:rFonts w:hint="eastAsia" w:ascii="宋体" w:hAnsi="宋体" w:cs="宋体"/>
          <w:sz w:val="24"/>
        </w:rPr>
        <w:t>供应商：(盖章)</w:t>
      </w:r>
    </w:p>
    <w:p w14:paraId="4170C796">
      <w:pPr>
        <w:spacing w:afterLines="0" w:line="360" w:lineRule="auto"/>
        <w:ind w:firstLine="5160" w:firstLineChars="2150"/>
        <w:rPr>
          <w:rFonts w:ascii="宋体" w:hAnsi="宋体" w:cs="宋体"/>
          <w:sz w:val="24"/>
        </w:rPr>
      </w:pPr>
      <w:r>
        <w:rPr>
          <w:rFonts w:hint="eastAsia" w:ascii="宋体" w:hAnsi="宋体" w:cs="宋体"/>
          <w:sz w:val="24"/>
        </w:rPr>
        <w:t>年  月  日</w:t>
      </w:r>
    </w:p>
    <w:p w14:paraId="7D3231A0">
      <w:pPr>
        <w:overflowPunct w:val="0"/>
        <w:autoSpaceDE w:val="0"/>
        <w:autoSpaceDN w:val="0"/>
        <w:spacing w:afterLines="0" w:line="360" w:lineRule="auto"/>
        <w:ind w:firstLine="420" w:firstLineChars="200"/>
        <w:rPr>
          <w:rFonts w:ascii="宋体" w:hAnsi="宋体" w:cs="宋体"/>
          <w:sz w:val="24"/>
        </w:rPr>
      </w:pPr>
      <w:r>
        <w:rPr>
          <w:rFonts w:hint="eastAsia" w:ascii="宋体" w:hAnsi="宋体" w:cs="宋体"/>
        </w:rPr>
        <w:t>注：1.供应商单位法定代表人（适用供应商为法人单位的）/单位负责人（适用供应商为非法人单位的）亲自参加采购活动的适用，需按以上要求提交相关资料。</w:t>
      </w:r>
    </w:p>
    <w:p w14:paraId="3BAFE622">
      <w:pPr>
        <w:spacing w:afterLines="0" w:line="360" w:lineRule="auto"/>
        <w:ind w:firstLine="420" w:firstLineChars="200"/>
        <w:rPr>
          <w:rFonts w:ascii="宋体" w:hAnsi="宋体" w:cs="宋体"/>
          <w:b/>
          <w:sz w:val="32"/>
          <w:szCs w:val="32"/>
        </w:rPr>
      </w:pPr>
      <w:r>
        <w:rPr>
          <w:rFonts w:ascii="宋体" w:hAnsi="宋体" w:cs="宋体"/>
        </w:rPr>
        <w:t>2</w:t>
      </w:r>
      <w:r>
        <w:rPr>
          <w:rFonts w:hint="eastAsia" w:ascii="宋体" w:hAnsi="宋体" w:cs="宋体"/>
        </w:rPr>
        <w:t>.法定代表人/单位负责人身份证明材料包括有效期内的护照（仅适用于外籍人士）或居民身份证或军官证。</w:t>
      </w:r>
    </w:p>
    <w:p w14:paraId="49C291C0">
      <w:pPr>
        <w:spacing w:afterLines="0" w:line="360" w:lineRule="auto"/>
        <w:rPr>
          <w:rFonts w:ascii="宋体" w:hAnsi="宋体" w:cs="宋体"/>
          <w:b/>
          <w:sz w:val="32"/>
          <w:szCs w:val="32"/>
        </w:rPr>
      </w:pPr>
      <w:r>
        <w:rPr>
          <w:rFonts w:hint="eastAsia" w:ascii="宋体" w:hAnsi="宋体" w:cs="宋体"/>
          <w:b/>
          <w:sz w:val="32"/>
          <w:szCs w:val="32"/>
        </w:rPr>
        <w:br w:type="page"/>
      </w:r>
    </w:p>
    <w:p w14:paraId="085BE8E8">
      <w:pPr>
        <w:widowControl/>
        <w:spacing w:afterLines="0" w:line="360" w:lineRule="auto"/>
        <w:jc w:val="center"/>
        <w:outlineLvl w:val="1"/>
        <w:rPr>
          <w:rFonts w:ascii="宋体" w:hAnsi="宋体" w:cs="宋体"/>
          <w:b/>
          <w:sz w:val="32"/>
          <w:szCs w:val="32"/>
        </w:rPr>
      </w:pPr>
      <w:r>
        <w:rPr>
          <w:rFonts w:hint="eastAsia" w:ascii="宋体" w:hAnsi="宋体" w:cs="宋体"/>
          <w:b/>
          <w:sz w:val="32"/>
          <w:szCs w:val="32"/>
        </w:rPr>
        <w:t>一、法定代表人/单位负责人授权书</w:t>
      </w:r>
      <w:bookmarkEnd w:id="90"/>
    </w:p>
    <w:p w14:paraId="3CAB41DF">
      <w:pPr>
        <w:spacing w:afterLines="0" w:line="360" w:lineRule="auto"/>
        <w:rPr>
          <w:rFonts w:ascii="宋体" w:hAnsi="宋体" w:cs="宋体"/>
          <w:sz w:val="24"/>
        </w:rPr>
      </w:pPr>
    </w:p>
    <w:p w14:paraId="48267E3E">
      <w:pPr>
        <w:spacing w:afterLines="0" w:line="360" w:lineRule="auto"/>
        <w:rPr>
          <w:rFonts w:ascii="宋体" w:hAnsi="宋体" w:cs="宋体"/>
          <w:sz w:val="24"/>
        </w:rPr>
      </w:pPr>
      <w:r>
        <w:rPr>
          <w:rFonts w:hint="eastAsia" w:ascii="宋体" w:hAnsi="宋体" w:cs="宋体"/>
          <w:sz w:val="24"/>
        </w:rPr>
        <w:t>泓越工程咨询有限公司：</w:t>
      </w:r>
    </w:p>
    <w:p w14:paraId="3066844D">
      <w:pPr>
        <w:spacing w:afterLines="0" w:line="360" w:lineRule="auto"/>
        <w:ind w:firstLine="480" w:firstLineChars="200"/>
        <w:rPr>
          <w:rFonts w:ascii="宋体" w:hAnsi="宋体" w:cs="宋体"/>
          <w:sz w:val="24"/>
        </w:rPr>
      </w:pPr>
      <w:r>
        <w:rPr>
          <w:rFonts w:hint="eastAsia" w:ascii="宋体" w:hAnsi="宋体" w:cs="宋体"/>
          <w:sz w:val="24"/>
        </w:rPr>
        <w:t>本授权声明：XXXX（供应商名称）XXXX（法定代表人/单位负责人姓名、职务）授权XXXX（被授权人姓名、职务）为我方“XXXXXXXX”项目（项目编号：XXXX，包号（如有）XXXX）竞争性磋商采购活动的合法代表，以我方名义全权处理该项目有关竞争性磋商采购、签订合同以及执行合同等一切事宜。</w:t>
      </w:r>
    </w:p>
    <w:p w14:paraId="46639A9B">
      <w:pPr>
        <w:spacing w:afterLines="0" w:line="360" w:lineRule="auto"/>
        <w:ind w:firstLine="480" w:firstLineChars="200"/>
        <w:rPr>
          <w:rFonts w:ascii="宋体" w:hAnsi="宋体" w:cs="宋体"/>
          <w:sz w:val="24"/>
        </w:rPr>
      </w:pPr>
      <w:r>
        <w:rPr>
          <w:rFonts w:hint="eastAsia" w:ascii="宋体" w:hAnsi="宋体" w:cs="宋体"/>
          <w:sz w:val="24"/>
        </w:rPr>
        <w:t>自本授权委托书签署之日起至响应文件有效期结束为止，代理人无转委托权。</w:t>
      </w:r>
    </w:p>
    <w:p w14:paraId="7D8455F4">
      <w:pPr>
        <w:spacing w:afterLines="0" w:line="360" w:lineRule="auto"/>
        <w:ind w:firstLine="480" w:firstLineChars="200"/>
        <w:rPr>
          <w:rFonts w:ascii="宋体" w:hAnsi="宋体" w:cs="宋体"/>
          <w:sz w:val="24"/>
        </w:rPr>
      </w:pPr>
      <w:r>
        <w:rPr>
          <w:rFonts w:hint="eastAsia" w:ascii="宋体" w:hAnsi="宋体" w:cs="宋体"/>
          <w:sz w:val="24"/>
        </w:rPr>
        <w:t>特此声明。</w:t>
      </w:r>
    </w:p>
    <w:p w14:paraId="462990F2">
      <w:pPr>
        <w:spacing w:afterLines="0" w:line="360" w:lineRule="auto"/>
        <w:ind w:firstLine="480" w:firstLineChars="200"/>
        <w:rPr>
          <w:rFonts w:ascii="宋体" w:hAnsi="宋体" w:cs="宋体"/>
          <w:sz w:val="24"/>
        </w:rPr>
      </w:pPr>
    </w:p>
    <w:p w14:paraId="50B2A23A">
      <w:pPr>
        <w:overflowPunct w:val="0"/>
        <w:autoSpaceDE w:val="0"/>
        <w:autoSpaceDN w:val="0"/>
        <w:spacing w:afterLines="0" w:line="360" w:lineRule="auto"/>
        <w:rPr>
          <w:rFonts w:ascii="宋体" w:hAnsi="宋体" w:cs="宋体"/>
          <w:b/>
          <w:sz w:val="24"/>
        </w:rPr>
      </w:pPr>
      <w:r>
        <w:rPr>
          <w:rFonts w:hint="eastAsia" w:ascii="宋体" w:hAnsi="宋体" w:cs="宋体"/>
          <w:b/>
          <w:sz w:val="24"/>
        </w:rPr>
        <w:t>附：</w:t>
      </w:r>
      <w:bookmarkStart w:id="91" w:name="_Toc19877064"/>
      <w:r>
        <w:rPr>
          <w:rFonts w:hint="eastAsia" w:ascii="宋体" w:hAnsi="宋体" w:cs="宋体"/>
          <w:b/>
          <w:sz w:val="24"/>
        </w:rPr>
        <w:t>法定代表人/单位负责人身份证明材料和授权代表身份证明材料。</w:t>
      </w:r>
    </w:p>
    <w:p w14:paraId="32C75294">
      <w:pPr>
        <w:overflowPunct w:val="0"/>
        <w:autoSpaceDE w:val="0"/>
        <w:autoSpaceDN w:val="0"/>
        <w:spacing w:afterLines="0" w:line="360" w:lineRule="auto"/>
        <w:ind w:firstLine="480" w:firstLineChars="200"/>
        <w:rPr>
          <w:rFonts w:ascii="宋体" w:hAnsi="宋体" w:cs="宋体"/>
          <w:sz w:val="24"/>
        </w:rPr>
      </w:pPr>
      <w:r>
        <w:rPr>
          <w:rFonts w:hint="eastAsia" w:ascii="宋体" w:hAnsi="宋体" w:cs="宋体"/>
          <w:sz w:val="24"/>
        </w:rPr>
        <w:t>法定代表人/单位负责人签字或者加盖个人名章：</w:t>
      </w:r>
      <w:bookmarkEnd w:id="91"/>
    </w:p>
    <w:p w14:paraId="4C7EFF10">
      <w:pPr>
        <w:spacing w:afterLines="0" w:line="360" w:lineRule="auto"/>
        <w:ind w:firstLine="480" w:firstLineChars="200"/>
        <w:rPr>
          <w:rFonts w:ascii="宋体" w:hAnsi="宋体" w:cs="宋体"/>
          <w:sz w:val="24"/>
        </w:rPr>
      </w:pPr>
      <w:bookmarkStart w:id="92" w:name="_Toc19877065"/>
      <w:r>
        <w:rPr>
          <w:rFonts w:hint="eastAsia" w:ascii="宋体" w:hAnsi="宋体" w:cs="宋体"/>
          <w:sz w:val="24"/>
        </w:rPr>
        <w:t>授权代表签字或者加盖个人名章：</w:t>
      </w:r>
      <w:bookmarkEnd w:id="92"/>
    </w:p>
    <w:p w14:paraId="3376C050">
      <w:pPr>
        <w:spacing w:afterLines="0" w:line="360" w:lineRule="auto"/>
        <w:ind w:firstLine="480" w:firstLineChars="200"/>
        <w:rPr>
          <w:rFonts w:ascii="宋体" w:hAnsi="宋体" w:cs="宋体"/>
          <w:sz w:val="24"/>
        </w:rPr>
      </w:pPr>
      <w:bookmarkStart w:id="93" w:name="_Toc19877066"/>
      <w:r>
        <w:rPr>
          <w:rFonts w:hint="eastAsia" w:ascii="宋体" w:hAnsi="宋体" w:cs="宋体"/>
          <w:sz w:val="24"/>
        </w:rPr>
        <w:t>供应商名称：（单位盖章）</w:t>
      </w:r>
      <w:bookmarkEnd w:id="93"/>
    </w:p>
    <w:p w14:paraId="2A9325B6">
      <w:pPr>
        <w:spacing w:afterLines="0" w:line="360" w:lineRule="auto"/>
        <w:ind w:firstLine="480" w:firstLineChars="200"/>
        <w:rPr>
          <w:rFonts w:ascii="宋体" w:hAnsi="宋体" w:cs="宋体"/>
          <w:sz w:val="24"/>
        </w:rPr>
      </w:pPr>
      <w:bookmarkStart w:id="94" w:name="_Toc19877067"/>
      <w:r>
        <w:rPr>
          <w:rFonts w:hint="eastAsia" w:ascii="宋体" w:hAnsi="宋体" w:cs="宋体"/>
          <w:sz w:val="24"/>
        </w:rPr>
        <w:t>日期：</w:t>
      </w:r>
      <w:bookmarkEnd w:id="94"/>
    </w:p>
    <w:p w14:paraId="0BD6B823">
      <w:pPr>
        <w:spacing w:afterLines="0" w:line="360" w:lineRule="auto"/>
        <w:rPr>
          <w:rFonts w:ascii="宋体" w:hAnsi="宋体" w:cs="宋体"/>
          <w:sz w:val="24"/>
        </w:rPr>
      </w:pPr>
      <w:bookmarkStart w:id="95" w:name="_Toc217446084"/>
    </w:p>
    <w:p w14:paraId="0EF54F30">
      <w:pPr>
        <w:spacing w:afterLines="0" w:line="360" w:lineRule="auto"/>
        <w:rPr>
          <w:rFonts w:ascii="宋体" w:hAnsi="宋体" w:cs="宋体"/>
          <w:sz w:val="24"/>
        </w:rPr>
      </w:pPr>
    </w:p>
    <w:p w14:paraId="6E10A640">
      <w:pPr>
        <w:spacing w:afterLines="0" w:line="360" w:lineRule="auto"/>
        <w:rPr>
          <w:rFonts w:ascii="宋体" w:hAnsi="宋体" w:cs="宋体"/>
          <w:sz w:val="24"/>
        </w:rPr>
      </w:pPr>
    </w:p>
    <w:p w14:paraId="785D4DD9">
      <w:pPr>
        <w:spacing w:afterLines="0" w:line="360" w:lineRule="auto"/>
        <w:rPr>
          <w:rFonts w:ascii="宋体" w:hAnsi="宋体" w:cs="宋体"/>
          <w:sz w:val="24"/>
        </w:rPr>
      </w:pPr>
    </w:p>
    <w:p w14:paraId="2871AF03">
      <w:pPr>
        <w:overflowPunct w:val="0"/>
        <w:autoSpaceDE w:val="0"/>
        <w:autoSpaceDN w:val="0"/>
        <w:spacing w:afterLines="0" w:line="360" w:lineRule="auto"/>
        <w:ind w:firstLine="420" w:firstLineChars="200"/>
        <w:rPr>
          <w:rFonts w:ascii="宋体" w:hAnsi="宋体" w:cs="宋体"/>
          <w:sz w:val="24"/>
        </w:rPr>
      </w:pPr>
      <w:r>
        <w:rPr>
          <w:rFonts w:hint="eastAsia" w:ascii="宋体" w:hAnsi="宋体" w:cs="宋体"/>
        </w:rPr>
        <w:t>注：1.供应商委托授权代表参与采购活动的适用，需按以上要求提交相关资料。供应商为自然人的，提供身份证明材料即可。</w:t>
      </w:r>
    </w:p>
    <w:p w14:paraId="1D202AA0">
      <w:pPr>
        <w:spacing w:afterLines="0" w:line="360" w:lineRule="auto"/>
        <w:ind w:firstLine="420" w:firstLineChars="200"/>
        <w:rPr>
          <w:rFonts w:ascii="宋体" w:hAnsi="宋体" w:cs="宋体"/>
        </w:rPr>
      </w:pPr>
      <w:r>
        <w:rPr>
          <w:rFonts w:hint="eastAsia" w:ascii="宋体" w:hAnsi="宋体" w:cs="宋体"/>
        </w:rPr>
        <w:t>2.授权代表、自然人身份证明材料包括有效期内的护照（仅适用于外籍人士）或居民身份证或军官证。</w:t>
      </w:r>
    </w:p>
    <w:p w14:paraId="016A7F2E">
      <w:pPr>
        <w:spacing w:afterLines="0" w:line="360" w:lineRule="auto"/>
        <w:ind w:firstLine="420" w:firstLineChars="200"/>
        <w:rPr>
          <w:rFonts w:ascii="宋体" w:hAnsi="宋体" w:cs="宋体"/>
        </w:rPr>
      </w:pPr>
      <w:r>
        <w:rPr>
          <w:rFonts w:hint="eastAsia" w:ascii="宋体" w:hAnsi="宋体" w:cs="宋体"/>
        </w:rPr>
        <w:t>3.法定代表人/单位负责人身份证明材料包括有效期内的护照（仅适用于外籍人士）或居民身份证或军官证。</w:t>
      </w:r>
      <w:bookmarkEnd w:id="95"/>
    </w:p>
    <w:p w14:paraId="4C1F9DD9">
      <w:pPr>
        <w:spacing w:afterLines="0" w:line="360" w:lineRule="auto"/>
        <w:rPr>
          <w:rFonts w:ascii="宋体" w:hAnsi="宋体" w:cs="宋体"/>
          <w:b/>
          <w:sz w:val="32"/>
          <w:szCs w:val="32"/>
        </w:rPr>
      </w:pPr>
      <w:r>
        <w:rPr>
          <w:rFonts w:hint="eastAsia" w:ascii="宋体" w:hAnsi="宋体" w:cs="宋体"/>
          <w:b/>
          <w:sz w:val="32"/>
          <w:szCs w:val="32"/>
        </w:rPr>
        <w:br w:type="page"/>
      </w:r>
    </w:p>
    <w:p w14:paraId="2823A40B">
      <w:pPr>
        <w:widowControl/>
        <w:spacing w:afterLines="0" w:line="360" w:lineRule="auto"/>
        <w:jc w:val="center"/>
        <w:outlineLvl w:val="1"/>
        <w:rPr>
          <w:rFonts w:ascii="宋体" w:hAnsi="宋体" w:cs="宋体"/>
          <w:b/>
          <w:sz w:val="32"/>
          <w:szCs w:val="32"/>
        </w:rPr>
      </w:pPr>
      <w:bookmarkStart w:id="96" w:name="_Toc31721935"/>
      <w:r>
        <w:rPr>
          <w:rFonts w:hint="eastAsia" w:ascii="宋体" w:hAnsi="宋体" w:cs="宋体"/>
          <w:b/>
          <w:sz w:val="32"/>
          <w:szCs w:val="32"/>
        </w:rPr>
        <w:t>二、承诺函</w:t>
      </w:r>
      <w:bookmarkEnd w:id="96"/>
    </w:p>
    <w:p w14:paraId="347F73E2">
      <w:pPr>
        <w:spacing w:afterLines="0" w:line="360" w:lineRule="auto"/>
        <w:rPr>
          <w:rFonts w:ascii="宋体" w:hAnsi="宋体" w:cs="宋体"/>
          <w:sz w:val="24"/>
        </w:rPr>
      </w:pPr>
    </w:p>
    <w:p w14:paraId="0D9A2D62">
      <w:pPr>
        <w:spacing w:afterLines="0" w:line="360" w:lineRule="auto"/>
        <w:rPr>
          <w:rFonts w:ascii="宋体" w:hAnsi="宋体" w:cs="宋体"/>
          <w:sz w:val="24"/>
        </w:rPr>
      </w:pPr>
      <w:r>
        <w:rPr>
          <w:rFonts w:hint="eastAsia" w:ascii="宋体" w:hAnsi="宋体" w:cs="宋体"/>
          <w:sz w:val="24"/>
        </w:rPr>
        <w:t>泓越工程咨询有限公司：</w:t>
      </w:r>
    </w:p>
    <w:p w14:paraId="68B0DE09">
      <w:pPr>
        <w:spacing w:afterLines="0" w:line="360" w:lineRule="auto"/>
        <w:ind w:firstLine="480" w:firstLineChars="200"/>
        <w:rPr>
          <w:rFonts w:ascii="宋体" w:hAnsi="宋体" w:cs="宋体"/>
          <w:sz w:val="24"/>
        </w:rPr>
      </w:pPr>
      <w:r>
        <w:rPr>
          <w:rFonts w:hint="eastAsia" w:ascii="宋体" w:hAnsi="宋体" w:cs="宋体"/>
          <w:sz w:val="24"/>
        </w:rPr>
        <w:t>我单位作为本次采购项目的供应商，根据竞争性磋商文件要求，现郑重承诺如下：</w:t>
      </w:r>
    </w:p>
    <w:p w14:paraId="3D0951C4">
      <w:pPr>
        <w:numPr>
          <w:ilvl w:val="0"/>
          <w:numId w:val="4"/>
        </w:numPr>
        <w:spacing w:afterLines="0" w:line="360" w:lineRule="auto"/>
        <w:rPr>
          <w:rFonts w:ascii="宋体" w:hAnsi="宋体" w:cs="宋体"/>
          <w:sz w:val="24"/>
        </w:rPr>
      </w:pPr>
      <w:bookmarkStart w:id="97" w:name="_Toc29330597"/>
      <w:r>
        <w:rPr>
          <w:rFonts w:hint="eastAsia" w:ascii="宋体" w:hAnsi="宋体" w:cs="宋体"/>
          <w:sz w:val="24"/>
        </w:rPr>
        <w:t>具有独立承担民事责任的能力；</w:t>
      </w:r>
      <w:bookmarkEnd w:id="97"/>
    </w:p>
    <w:p w14:paraId="063D244F">
      <w:pPr>
        <w:numPr>
          <w:ilvl w:val="0"/>
          <w:numId w:val="4"/>
        </w:numPr>
        <w:spacing w:afterLines="0" w:line="360" w:lineRule="auto"/>
        <w:rPr>
          <w:rFonts w:ascii="宋体" w:hAnsi="宋体" w:cs="宋体"/>
          <w:sz w:val="24"/>
        </w:rPr>
      </w:pPr>
      <w:bookmarkStart w:id="98" w:name="_Toc29330598"/>
      <w:r>
        <w:rPr>
          <w:rFonts w:hint="eastAsia" w:ascii="宋体" w:hAnsi="宋体" w:cs="宋体"/>
          <w:sz w:val="24"/>
        </w:rPr>
        <w:t>具有良好的商业信誉和健全的财务会计制度；</w:t>
      </w:r>
      <w:bookmarkEnd w:id="98"/>
    </w:p>
    <w:p w14:paraId="48BC7D80">
      <w:pPr>
        <w:numPr>
          <w:ilvl w:val="0"/>
          <w:numId w:val="4"/>
        </w:numPr>
        <w:spacing w:afterLines="0" w:line="360" w:lineRule="auto"/>
        <w:rPr>
          <w:rFonts w:ascii="宋体" w:hAnsi="宋体" w:cs="宋体"/>
          <w:sz w:val="24"/>
        </w:rPr>
      </w:pPr>
      <w:bookmarkStart w:id="99" w:name="_Toc29330599"/>
      <w:r>
        <w:rPr>
          <w:rFonts w:hint="eastAsia" w:ascii="宋体" w:hAnsi="宋体" w:cs="宋体"/>
          <w:sz w:val="24"/>
        </w:rPr>
        <w:t>具有履行合同所必需的设备和专业技术能力；</w:t>
      </w:r>
      <w:bookmarkEnd w:id="99"/>
    </w:p>
    <w:p w14:paraId="1C8AE5C5">
      <w:pPr>
        <w:numPr>
          <w:ilvl w:val="0"/>
          <w:numId w:val="4"/>
        </w:numPr>
        <w:spacing w:afterLines="0" w:line="360" w:lineRule="auto"/>
        <w:rPr>
          <w:rFonts w:ascii="宋体" w:hAnsi="宋体" w:cs="宋体"/>
          <w:sz w:val="24"/>
        </w:rPr>
      </w:pPr>
      <w:bookmarkStart w:id="100" w:name="_Toc29330600"/>
      <w:r>
        <w:rPr>
          <w:rFonts w:hint="eastAsia" w:ascii="宋体" w:hAnsi="宋体" w:cs="宋体"/>
          <w:sz w:val="24"/>
        </w:rPr>
        <w:t>有依法缴纳税收和社会保障资金的良好记录；</w:t>
      </w:r>
      <w:bookmarkEnd w:id="100"/>
    </w:p>
    <w:p w14:paraId="44FFAECB">
      <w:pPr>
        <w:numPr>
          <w:ilvl w:val="0"/>
          <w:numId w:val="4"/>
        </w:numPr>
        <w:spacing w:afterLines="0" w:line="360" w:lineRule="auto"/>
        <w:rPr>
          <w:rFonts w:ascii="宋体" w:hAnsi="宋体" w:cs="宋体"/>
          <w:sz w:val="24"/>
        </w:rPr>
      </w:pPr>
      <w:bookmarkStart w:id="101" w:name="_Toc29330602"/>
      <w:r>
        <w:rPr>
          <w:rFonts w:hint="eastAsia" w:ascii="宋体" w:hAnsi="宋体" w:cs="宋体"/>
          <w:sz w:val="24"/>
        </w:rPr>
        <w:t>参加采购活动前三年内，在经营活动中没有重大违法记录；</w:t>
      </w:r>
    </w:p>
    <w:p w14:paraId="6EDCCFFE">
      <w:pPr>
        <w:numPr>
          <w:ilvl w:val="0"/>
          <w:numId w:val="4"/>
        </w:numPr>
        <w:spacing w:afterLines="0" w:line="360" w:lineRule="auto"/>
        <w:rPr>
          <w:rFonts w:ascii="宋体" w:hAnsi="宋体" w:cs="宋体"/>
          <w:sz w:val="24"/>
        </w:rPr>
      </w:pPr>
      <w:r>
        <w:rPr>
          <w:rFonts w:hint="eastAsia" w:ascii="宋体" w:hAnsi="宋体" w:cs="宋体"/>
          <w:sz w:val="24"/>
        </w:rPr>
        <w:t>满足法律、行政法规规定的其他条件；</w:t>
      </w:r>
      <w:bookmarkEnd w:id="101"/>
    </w:p>
    <w:p w14:paraId="579553F2">
      <w:pPr>
        <w:numPr>
          <w:ilvl w:val="0"/>
          <w:numId w:val="4"/>
        </w:numPr>
        <w:spacing w:afterLines="0" w:line="360" w:lineRule="auto"/>
        <w:rPr>
          <w:rFonts w:ascii="宋体" w:hAnsi="宋体" w:cs="宋体"/>
          <w:sz w:val="24"/>
        </w:rPr>
      </w:pPr>
      <w:bookmarkStart w:id="102" w:name="_Toc29330603"/>
      <w:r>
        <w:rPr>
          <w:rFonts w:hint="eastAsia" w:ascii="宋体" w:hAnsi="宋体" w:cs="宋体"/>
          <w:sz w:val="24"/>
        </w:rPr>
        <w:t>我单位及其现任法定代表人、主要负责人无行贿犯罪记录；</w:t>
      </w:r>
      <w:bookmarkEnd w:id="102"/>
    </w:p>
    <w:p w14:paraId="6E967784">
      <w:pPr>
        <w:numPr>
          <w:ilvl w:val="0"/>
          <w:numId w:val="4"/>
        </w:numPr>
        <w:spacing w:afterLines="0" w:line="360" w:lineRule="auto"/>
        <w:rPr>
          <w:rFonts w:ascii="宋体" w:hAnsi="宋体" w:cs="宋体"/>
          <w:sz w:val="24"/>
        </w:rPr>
      </w:pPr>
      <w:r>
        <w:rPr>
          <w:rFonts w:hint="eastAsia" w:ascii="宋体" w:hAnsi="宋体" w:cs="宋体"/>
          <w:sz w:val="24"/>
        </w:rPr>
        <w:t>截至本项目响应文件递交截止时间，我单位未被</w:t>
      </w:r>
      <w:r>
        <w:rPr>
          <w:rFonts w:hint="eastAsia" w:ascii="宋体" w:hAnsi="宋体" w:cs="宋体"/>
          <w:sz w:val="24"/>
          <w:lang w:eastAsia="zh-CN"/>
        </w:rPr>
        <w:t>“</w:t>
      </w:r>
      <w:r>
        <w:rPr>
          <w:rFonts w:hint="eastAsia" w:ascii="宋体" w:hAnsi="宋体" w:cs="宋体"/>
          <w:sz w:val="24"/>
        </w:rPr>
        <w:t>中国执行信息公开网”</w:t>
      </w:r>
      <w:r>
        <w:rPr>
          <w:rFonts w:hint="eastAsia" w:ascii="宋体" w:hAnsi="宋体" w:cs="宋体"/>
          <w:sz w:val="24"/>
          <w:lang w:eastAsia="zh-CN"/>
        </w:rPr>
        <w:t>（https://zxgk.court.gov.cn）、</w:t>
      </w:r>
      <w:r>
        <w:rPr>
          <w:rFonts w:hint="eastAsia" w:ascii="宋体" w:hAnsi="宋体" w:cs="宋体"/>
          <w:sz w:val="24"/>
        </w:rPr>
        <w:t>“信用中国”网站（www.creditchina.gov.cn）、“中国政府采购网”网站（www.ccgp.gov.cn）列入失信被执行人、重大税收违法失信主体、政府采购严重违法失信行为记录名单。</w:t>
      </w:r>
    </w:p>
    <w:p w14:paraId="619AADEB">
      <w:pPr>
        <w:numPr>
          <w:ilvl w:val="0"/>
          <w:numId w:val="4"/>
        </w:numPr>
        <w:spacing w:afterLines="0" w:line="360" w:lineRule="auto"/>
        <w:rPr>
          <w:rFonts w:ascii="宋体" w:hAnsi="宋体" w:cs="宋体"/>
          <w:sz w:val="24"/>
        </w:rPr>
      </w:pPr>
      <w:bookmarkStart w:id="103" w:name="_Toc29330606"/>
      <w:r>
        <w:rPr>
          <w:rFonts w:hint="eastAsia" w:ascii="宋体" w:hAnsi="宋体" w:cs="宋体"/>
          <w:sz w:val="24"/>
        </w:rPr>
        <w:t>完全接受和满足本项目竞争性磋商文件中规定的实质性要求，如对竞争性磋商文件有异议，已经在递交响应文件截止时间届满前依法进行维权救济，不存在对竞争性磋商文件有异议的同时又参加磋商以求侥幸成交或者为实现其他非法目的的行为。</w:t>
      </w:r>
      <w:bookmarkEnd w:id="103"/>
    </w:p>
    <w:p w14:paraId="7F003BC9">
      <w:pPr>
        <w:numPr>
          <w:ilvl w:val="0"/>
          <w:numId w:val="4"/>
        </w:numPr>
        <w:spacing w:afterLines="0" w:line="360" w:lineRule="auto"/>
        <w:rPr>
          <w:rFonts w:ascii="宋体" w:hAnsi="宋体" w:cs="宋体"/>
          <w:sz w:val="24"/>
        </w:rPr>
      </w:pPr>
      <w:bookmarkStart w:id="104" w:name="_Toc29330607"/>
      <w:r>
        <w:rPr>
          <w:rFonts w:hint="eastAsia" w:ascii="宋体" w:hAnsi="宋体" w:cs="宋体"/>
          <w:sz w:val="24"/>
        </w:rPr>
        <w:t>在参加本次采购活动中，不存在与单位负责人为同一人或者存在直接控股、管理关系的其他供应商参与同一合同项下的采购活动的行为。</w:t>
      </w:r>
      <w:bookmarkEnd w:id="104"/>
    </w:p>
    <w:p w14:paraId="3CF0C566">
      <w:pPr>
        <w:numPr>
          <w:ilvl w:val="0"/>
          <w:numId w:val="4"/>
        </w:numPr>
        <w:spacing w:afterLines="0" w:line="360" w:lineRule="auto"/>
        <w:rPr>
          <w:rFonts w:ascii="宋体" w:hAnsi="宋体" w:cs="宋体"/>
          <w:sz w:val="24"/>
        </w:rPr>
      </w:pPr>
      <w:r>
        <w:rPr>
          <w:rFonts w:hint="eastAsia" w:ascii="宋体" w:hAnsi="宋体" w:cs="宋体"/>
          <w:sz w:val="24"/>
        </w:rPr>
        <w:t>在参加本次采购活动中，不存在和其他供应商在同一合同项下的采购项目中，同时委托同一个自然人、同一家庭的人员、同一单位的人员作为代理人的行为。</w:t>
      </w:r>
    </w:p>
    <w:p w14:paraId="6C389661">
      <w:pPr>
        <w:numPr>
          <w:ilvl w:val="0"/>
          <w:numId w:val="4"/>
        </w:numPr>
        <w:spacing w:afterLines="0" w:line="360" w:lineRule="auto"/>
        <w:rPr>
          <w:rFonts w:ascii="宋体" w:hAnsi="宋体" w:cs="宋体"/>
          <w:sz w:val="24"/>
        </w:rPr>
      </w:pPr>
      <w:r>
        <w:rPr>
          <w:rFonts w:hint="eastAsia" w:ascii="宋体" w:hAnsi="宋体" w:cs="宋体"/>
          <w:sz w:val="24"/>
        </w:rPr>
        <w:t>在参加本次采购活动中，不存在为采购项目提供整体设计、规范编制或者项目管理、监理、检测等服务的行为。</w:t>
      </w:r>
    </w:p>
    <w:p w14:paraId="4A661693">
      <w:pPr>
        <w:numPr>
          <w:ilvl w:val="0"/>
          <w:numId w:val="4"/>
        </w:numPr>
        <w:spacing w:afterLines="0" w:line="360" w:lineRule="auto"/>
        <w:rPr>
          <w:rFonts w:ascii="宋体" w:hAnsi="宋体" w:cs="宋体"/>
          <w:sz w:val="24"/>
        </w:rPr>
      </w:pPr>
      <w:r>
        <w:rPr>
          <w:rFonts w:hint="eastAsia" w:ascii="宋体" w:hAnsi="宋体" w:cs="宋体"/>
          <w:sz w:val="24"/>
        </w:rPr>
        <w:t>我单位与采购代理机构没有关联关系，不是采购代理机构的母公司或子公司。我单位实际控制人或者中高级管理人员，不是采购代理机构工作人员。</w:t>
      </w:r>
    </w:p>
    <w:p w14:paraId="6F82216D">
      <w:pPr>
        <w:numPr>
          <w:ilvl w:val="0"/>
          <w:numId w:val="4"/>
        </w:numPr>
        <w:spacing w:afterLines="0" w:line="360" w:lineRule="auto"/>
        <w:rPr>
          <w:rFonts w:ascii="宋体" w:hAnsi="宋体" w:cs="宋体"/>
          <w:sz w:val="24"/>
        </w:rPr>
      </w:pPr>
      <w:r>
        <w:rPr>
          <w:rFonts w:hint="eastAsia" w:ascii="宋体" w:hAnsi="宋体" w:cs="宋体"/>
          <w:sz w:val="24"/>
        </w:rPr>
        <w:t>响应文件中提供的任何资料和技术、服务、商务等响应承诺情况都是真实的、有效的、合法的。</w:t>
      </w:r>
    </w:p>
    <w:p w14:paraId="25277FD2">
      <w:pPr>
        <w:numPr>
          <w:ilvl w:val="0"/>
          <w:numId w:val="4"/>
        </w:numPr>
        <w:spacing w:afterLines="0" w:line="360" w:lineRule="auto"/>
        <w:rPr>
          <w:rFonts w:ascii="宋体" w:hAnsi="宋体" w:cs="宋体"/>
          <w:sz w:val="24"/>
        </w:rPr>
      </w:pPr>
      <w:r>
        <w:rPr>
          <w:rFonts w:hint="eastAsia" w:ascii="宋体" w:hAnsi="宋体" w:cs="宋体"/>
          <w:sz w:val="24"/>
        </w:rPr>
        <w:t>如本项目磋商采购过程中需要提供样品，则我公司提供的样品即为成交后将要提供的成交产品，我公司对提供样品的性能和质量负责，因样品存在缺陷或者不符合竞争性磋商文件要求导致未能成交的，我公司愿意承担相应不利后果。</w:t>
      </w:r>
    </w:p>
    <w:p w14:paraId="6F7436A5">
      <w:pPr>
        <w:numPr>
          <w:ilvl w:val="0"/>
          <w:numId w:val="4"/>
        </w:numPr>
        <w:spacing w:afterLines="0" w:line="360" w:lineRule="auto"/>
        <w:rPr>
          <w:rFonts w:ascii="宋体" w:hAnsi="宋体" w:cs="宋体"/>
          <w:sz w:val="24"/>
        </w:rPr>
      </w:pPr>
      <w:r>
        <w:rPr>
          <w:rFonts w:hint="eastAsia" w:ascii="宋体" w:hAnsi="宋体" w:cs="宋体"/>
          <w:sz w:val="24"/>
        </w:rPr>
        <w:t>我方承诺，我方及我方所提供的产品符合国家或行业主管部门的技术标准、质量标准和资格资质条件等强制性规定。</w:t>
      </w:r>
    </w:p>
    <w:p w14:paraId="3782FEC8">
      <w:pPr>
        <w:numPr>
          <w:ilvl w:val="0"/>
          <w:numId w:val="4"/>
        </w:numPr>
        <w:spacing w:afterLines="0" w:line="360" w:lineRule="auto"/>
        <w:rPr>
          <w:rFonts w:ascii="宋体" w:hAnsi="宋体" w:cs="宋体"/>
          <w:sz w:val="24"/>
        </w:rPr>
      </w:pPr>
      <w:bookmarkStart w:id="105" w:name="_Toc29330611"/>
      <w:r>
        <w:rPr>
          <w:rFonts w:hint="eastAsia" w:ascii="宋体" w:hAnsi="宋体" w:cs="宋体"/>
          <w:sz w:val="24"/>
        </w:rPr>
        <w:t>我方保证在本项目使用的任何产品和服务（包括部分使用），不会产生因第三方提出侵犯其专利权、商标权或其它知识产权而引起的法律和经济纠纷，如因专利权、商标权或其它知识产权而引起法律和经济纠纷，由我方承担所有相关责任。除磋商文件另有规定外，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报价中已包括合法获取该知识产权的相关费用。</w:t>
      </w:r>
    </w:p>
    <w:p w14:paraId="75F20D2C">
      <w:pPr>
        <w:numPr>
          <w:ilvl w:val="0"/>
          <w:numId w:val="4"/>
        </w:numPr>
        <w:spacing w:afterLines="0" w:line="360" w:lineRule="auto"/>
        <w:rPr>
          <w:rFonts w:ascii="宋体" w:hAnsi="宋体" w:cs="宋体"/>
          <w:sz w:val="24"/>
        </w:rPr>
      </w:pPr>
      <w:r>
        <w:rPr>
          <w:rFonts w:hint="eastAsia" w:ascii="宋体" w:hAnsi="宋体" w:cs="宋体"/>
          <w:sz w:val="24"/>
        </w:rPr>
        <w:t>如果我方成交，我方同意按照竞争性磋商文件“供应商须知前附表”要求向本项目采购代理机构缴纳代理服务费。</w:t>
      </w:r>
    </w:p>
    <w:p w14:paraId="565FBF29">
      <w:pPr>
        <w:spacing w:afterLines="0" w:line="360" w:lineRule="auto"/>
        <w:ind w:firstLine="424" w:firstLineChars="177"/>
        <w:rPr>
          <w:rFonts w:ascii="宋体" w:hAnsi="宋体" w:cs="宋体"/>
          <w:sz w:val="24"/>
        </w:rPr>
      </w:pPr>
      <w:r>
        <w:rPr>
          <w:rFonts w:hint="eastAsia" w:ascii="宋体" w:hAnsi="宋体" w:cs="宋体"/>
          <w:sz w:val="24"/>
        </w:rPr>
        <w:t>本单位对上述承诺的内容事项真实性负责。如经查实上述承诺的内容事项存在虚假，我单位愿意接受以提供虚假材料谋取成交追究法律责任。</w:t>
      </w:r>
      <w:bookmarkEnd w:id="105"/>
    </w:p>
    <w:p w14:paraId="5DC1E928">
      <w:pPr>
        <w:spacing w:afterLines="0" w:line="360" w:lineRule="auto"/>
        <w:ind w:firstLine="424" w:firstLineChars="177"/>
        <w:rPr>
          <w:rFonts w:ascii="宋体" w:hAnsi="宋体" w:cs="宋体"/>
          <w:sz w:val="24"/>
        </w:rPr>
      </w:pPr>
    </w:p>
    <w:p w14:paraId="23A4DFDD">
      <w:pPr>
        <w:spacing w:afterLines="0" w:line="360" w:lineRule="auto"/>
        <w:ind w:firstLine="424" w:firstLineChars="177"/>
        <w:rPr>
          <w:rFonts w:ascii="宋体" w:hAnsi="宋体" w:cs="宋体"/>
          <w:sz w:val="24"/>
        </w:rPr>
      </w:pPr>
    </w:p>
    <w:p w14:paraId="2B1C05D4">
      <w:pPr>
        <w:spacing w:afterLines="0" w:line="360" w:lineRule="auto"/>
        <w:ind w:firstLine="424" w:firstLineChars="177"/>
        <w:rPr>
          <w:rFonts w:ascii="宋体" w:hAnsi="宋体" w:cs="宋体"/>
          <w:sz w:val="24"/>
        </w:rPr>
      </w:pPr>
      <w:bookmarkStart w:id="106" w:name="_Toc19877116"/>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（单位公章）</w:t>
      </w:r>
      <w:bookmarkEnd w:id="106"/>
    </w:p>
    <w:p w14:paraId="4B330BAC">
      <w:pPr>
        <w:spacing w:afterLines="0" w:line="360" w:lineRule="auto"/>
        <w:ind w:firstLine="424" w:firstLineChars="177"/>
        <w:rPr>
          <w:rFonts w:ascii="宋体" w:hAnsi="宋体" w:cs="宋体"/>
          <w:sz w:val="24"/>
        </w:rPr>
      </w:pPr>
      <w:bookmarkStart w:id="107" w:name="_Toc19877117"/>
      <w:bookmarkStart w:id="108" w:name="_Toc513469407"/>
      <w:r>
        <w:rPr>
          <w:rFonts w:hint="eastAsia" w:ascii="宋体" w:hAnsi="宋体" w:cs="宋体"/>
          <w:sz w:val="24"/>
        </w:rPr>
        <w:t>法定代表人/单位负责人或授权代表（签字或加盖个人名章）：</w:t>
      </w:r>
      <w:bookmarkEnd w:id="107"/>
      <w:bookmarkEnd w:id="108"/>
      <w:r>
        <w:rPr>
          <w:rFonts w:hint="eastAsia" w:ascii="宋体" w:hAnsi="宋体" w:cs="宋体"/>
          <w:sz w:val="24"/>
          <w:u w:val="single"/>
        </w:rPr>
        <w:t xml:space="preserve">        </w:t>
      </w:r>
    </w:p>
    <w:p w14:paraId="7CB364A7">
      <w:pPr>
        <w:spacing w:afterLines="0" w:line="360" w:lineRule="auto"/>
        <w:ind w:firstLine="424" w:firstLineChars="177"/>
        <w:rPr>
          <w:rFonts w:ascii="宋体" w:hAnsi="宋体" w:cs="宋体"/>
          <w:sz w:val="24"/>
        </w:rPr>
      </w:pPr>
      <w:bookmarkStart w:id="109" w:name="_Toc19877118"/>
      <w:bookmarkStart w:id="110" w:name="_Toc513469408"/>
      <w:r>
        <w:rPr>
          <w:rFonts w:hint="eastAsia" w:ascii="宋体" w:hAnsi="宋体" w:cs="宋体"/>
          <w:sz w:val="24"/>
        </w:rPr>
        <w:t>日期：</w:t>
      </w:r>
      <w:bookmarkEnd w:id="109"/>
      <w:bookmarkEnd w:id="110"/>
      <w:r>
        <w:rPr>
          <w:rFonts w:hint="eastAsia" w:ascii="宋体" w:hAnsi="宋体" w:cs="宋体"/>
          <w:sz w:val="24"/>
          <w:u w:val="single"/>
        </w:rPr>
        <w:t xml:space="preserve">         </w:t>
      </w:r>
    </w:p>
    <w:p w14:paraId="50F592AB">
      <w:pPr>
        <w:spacing w:afterLines="0" w:line="360" w:lineRule="auto"/>
        <w:rPr>
          <w:rFonts w:ascii="宋体" w:hAnsi="宋体" w:cs="宋体"/>
          <w:b/>
          <w:sz w:val="32"/>
          <w:szCs w:val="32"/>
        </w:rPr>
      </w:pPr>
      <w:r>
        <w:rPr>
          <w:rFonts w:hint="eastAsia" w:ascii="宋体" w:hAnsi="宋体" w:cs="宋体"/>
          <w:sz w:val="24"/>
        </w:rPr>
        <w:br w:type="page"/>
      </w:r>
    </w:p>
    <w:p w14:paraId="5582C48C">
      <w:pPr>
        <w:widowControl/>
        <w:spacing w:afterLines="0" w:line="360" w:lineRule="auto"/>
        <w:jc w:val="center"/>
        <w:outlineLvl w:val="1"/>
        <w:rPr>
          <w:rFonts w:ascii="宋体" w:hAnsi="宋体" w:cs="宋体"/>
          <w:b/>
          <w:sz w:val="32"/>
          <w:szCs w:val="32"/>
        </w:rPr>
      </w:pPr>
      <w:bookmarkStart w:id="111" w:name="_Toc31721936"/>
      <w:r>
        <w:rPr>
          <w:rFonts w:hint="eastAsia" w:ascii="宋体" w:hAnsi="宋体" w:cs="宋体"/>
          <w:b/>
          <w:sz w:val="32"/>
          <w:szCs w:val="32"/>
        </w:rPr>
        <w:t>三、供应商资格及其他类似效力要求的相关证明材料</w:t>
      </w:r>
      <w:bookmarkEnd w:id="111"/>
    </w:p>
    <w:p w14:paraId="6DF6FEFD">
      <w:pPr>
        <w:widowControl/>
        <w:spacing w:afterLines="0" w:line="360" w:lineRule="auto"/>
        <w:jc w:val="left"/>
        <w:rPr>
          <w:rFonts w:ascii="宋体" w:hAnsi="宋体" w:cs="宋体"/>
          <w:bCs/>
          <w:sz w:val="24"/>
        </w:rPr>
      </w:pPr>
      <w:bookmarkStart w:id="112" w:name="_Toc31721937"/>
    </w:p>
    <w:p w14:paraId="0D9DBF7B">
      <w:pPr>
        <w:widowControl/>
        <w:spacing w:afterLines="0" w:line="360" w:lineRule="auto"/>
        <w:jc w:val="left"/>
        <w:rPr>
          <w:rFonts w:ascii="宋体" w:hAnsi="宋体" w:cs="宋体"/>
          <w:bCs/>
          <w:sz w:val="24"/>
        </w:rPr>
      </w:pPr>
      <w:r>
        <w:rPr>
          <w:rFonts w:hint="eastAsia" w:ascii="宋体" w:hAnsi="宋体" w:cs="宋体"/>
          <w:bCs/>
          <w:sz w:val="24"/>
        </w:rPr>
        <w:t>注：供应商应按竞争性磋商文件第三章相关要求提供佐证材料，有格式要求的从其要求，无格式要求的格式自拟。</w:t>
      </w:r>
      <w:bookmarkEnd w:id="112"/>
    </w:p>
    <w:p w14:paraId="1E33A01E">
      <w:pPr>
        <w:widowControl/>
        <w:spacing w:afterLines="0" w:line="360" w:lineRule="auto"/>
        <w:jc w:val="left"/>
        <w:rPr>
          <w:rFonts w:ascii="宋体" w:hAnsi="宋体" w:cs="宋体"/>
          <w:b/>
          <w:bCs/>
          <w:sz w:val="24"/>
        </w:rPr>
      </w:pPr>
      <w:bookmarkStart w:id="113" w:name="_Toc31721938"/>
      <w:r>
        <w:rPr>
          <w:rFonts w:hint="eastAsia" w:ascii="宋体" w:hAnsi="宋体" w:cs="宋体"/>
          <w:b/>
          <w:bCs/>
          <w:sz w:val="24"/>
        </w:rPr>
        <w:t>如营业执照</w:t>
      </w:r>
      <w:bookmarkEnd w:id="113"/>
      <w:bookmarkStart w:id="114" w:name="_Toc31721939"/>
      <w:r>
        <w:rPr>
          <w:rFonts w:hint="eastAsia" w:ascii="宋体" w:hAnsi="宋体" w:cs="宋体"/>
          <w:b/>
          <w:bCs/>
          <w:sz w:val="24"/>
        </w:rPr>
        <w:t>等……</w:t>
      </w:r>
      <w:bookmarkEnd w:id="114"/>
    </w:p>
    <w:p w14:paraId="728A5D31">
      <w:pPr>
        <w:pStyle w:val="41"/>
        <w:spacing w:afterLines="0"/>
        <w:ind w:firstLine="480"/>
        <w:rPr>
          <w:rFonts w:ascii="宋体" w:hAnsi="宋体" w:eastAsia="宋体" w:cs="宋体"/>
        </w:rPr>
      </w:pPr>
    </w:p>
    <w:p w14:paraId="7F4E0857">
      <w:pPr>
        <w:widowControl/>
        <w:spacing w:afterLines="0" w:line="360" w:lineRule="auto"/>
        <w:jc w:val="center"/>
        <w:rPr>
          <w:rFonts w:ascii="宋体" w:hAnsi="宋体" w:cs="宋体"/>
          <w:b/>
          <w:sz w:val="32"/>
          <w:szCs w:val="32"/>
        </w:rPr>
      </w:pPr>
      <w:r>
        <w:rPr>
          <w:rFonts w:hint="eastAsia" w:ascii="宋体" w:hAnsi="宋体" w:cs="宋体"/>
          <w:b/>
          <w:sz w:val="32"/>
          <w:szCs w:val="32"/>
        </w:rPr>
        <w:br w:type="page"/>
      </w:r>
    </w:p>
    <w:p w14:paraId="70A3DAA5">
      <w:pPr>
        <w:widowControl/>
        <w:spacing w:afterLines="0" w:line="360" w:lineRule="auto"/>
        <w:jc w:val="center"/>
        <w:outlineLvl w:val="1"/>
        <w:rPr>
          <w:rFonts w:ascii="宋体" w:hAnsi="宋体" w:cs="宋体"/>
          <w:b/>
          <w:sz w:val="32"/>
          <w:szCs w:val="32"/>
        </w:rPr>
      </w:pPr>
      <w:bookmarkStart w:id="115" w:name="_Toc31721940"/>
      <w:bookmarkStart w:id="116" w:name="_Toc308164824"/>
      <w:r>
        <w:rPr>
          <w:rFonts w:hint="eastAsia" w:ascii="宋体" w:hAnsi="宋体" w:cs="宋体"/>
          <w:b/>
          <w:sz w:val="32"/>
          <w:szCs w:val="32"/>
        </w:rPr>
        <w:t>四、响应函</w:t>
      </w:r>
      <w:bookmarkEnd w:id="115"/>
    </w:p>
    <w:p w14:paraId="200DDCBD">
      <w:pPr>
        <w:spacing w:afterLines="0" w:line="360" w:lineRule="auto"/>
        <w:rPr>
          <w:rFonts w:ascii="宋体" w:hAnsi="宋体" w:cs="宋体"/>
          <w:sz w:val="24"/>
        </w:rPr>
      </w:pPr>
    </w:p>
    <w:p w14:paraId="4215D63E">
      <w:pPr>
        <w:spacing w:afterLines="0" w:line="360" w:lineRule="auto"/>
        <w:rPr>
          <w:rFonts w:ascii="宋体" w:hAnsi="宋体" w:cs="宋体"/>
          <w:sz w:val="24"/>
        </w:rPr>
      </w:pPr>
      <w:r>
        <w:rPr>
          <w:rFonts w:hint="eastAsia" w:ascii="宋体" w:hAnsi="宋体" w:cs="宋体"/>
          <w:sz w:val="24"/>
        </w:rPr>
        <w:t>泓越工程咨询有限公司：</w:t>
      </w:r>
    </w:p>
    <w:p w14:paraId="29E3D1D0">
      <w:pPr>
        <w:spacing w:afterLines="0" w:line="360" w:lineRule="auto"/>
        <w:ind w:firstLine="480" w:firstLineChars="200"/>
        <w:jc w:val="left"/>
        <w:rPr>
          <w:rFonts w:ascii="宋体" w:hAnsi="宋体" w:cs="宋体"/>
          <w:sz w:val="24"/>
        </w:rPr>
      </w:pPr>
      <w:r>
        <w:rPr>
          <w:rFonts w:hint="eastAsia" w:ascii="宋体" w:hAnsi="宋体" w:cs="宋体"/>
          <w:sz w:val="24"/>
        </w:rPr>
        <w:t>1.我方全面研究了“XXXXXX”项目竞争性磋商文件（项目编号：XXXX，包号（如有）XXXX），决定参加贵单位组织的本项目磋商采购。</w:t>
      </w:r>
    </w:p>
    <w:p w14:paraId="16D96B90">
      <w:pPr>
        <w:spacing w:afterLines="0" w:line="360" w:lineRule="auto"/>
        <w:ind w:firstLine="480" w:firstLineChars="200"/>
        <w:jc w:val="left"/>
        <w:rPr>
          <w:rFonts w:ascii="宋体" w:hAnsi="宋体" w:cs="宋体"/>
          <w:sz w:val="24"/>
        </w:rPr>
      </w:pPr>
      <w:r>
        <w:rPr>
          <w:rFonts w:hint="eastAsia" w:ascii="宋体" w:hAnsi="宋体" w:cs="宋体"/>
          <w:sz w:val="24"/>
        </w:rPr>
        <w:t>2.我方自愿按照竞争性磋商文件规定的各项要求向采购人提供所需货物/服务/工程。</w:t>
      </w:r>
    </w:p>
    <w:p w14:paraId="24E9C465">
      <w:pPr>
        <w:spacing w:afterLines="0" w:line="360" w:lineRule="auto"/>
        <w:ind w:firstLine="480" w:firstLineChars="200"/>
        <w:jc w:val="left"/>
        <w:rPr>
          <w:rFonts w:ascii="宋体" w:hAnsi="宋体" w:cs="宋体"/>
          <w:sz w:val="24"/>
        </w:rPr>
      </w:pPr>
      <w:r>
        <w:rPr>
          <w:rFonts w:hint="eastAsia" w:ascii="宋体" w:hAnsi="宋体" w:cs="宋体"/>
          <w:sz w:val="24"/>
        </w:rPr>
        <w:t>3.一旦我方成交，我方将严格履行采购合同规定的责任和义务。</w:t>
      </w:r>
    </w:p>
    <w:p w14:paraId="6EB3451D">
      <w:pPr>
        <w:spacing w:afterLines="0" w:line="360" w:lineRule="auto"/>
        <w:ind w:firstLine="480" w:firstLineChars="200"/>
        <w:jc w:val="left"/>
        <w:rPr>
          <w:rFonts w:ascii="宋体" w:hAnsi="宋体" w:cs="宋体"/>
          <w:sz w:val="24"/>
        </w:rPr>
      </w:pPr>
      <w:r>
        <w:rPr>
          <w:rFonts w:hint="eastAsia" w:ascii="宋体" w:hAnsi="宋体" w:cs="宋体"/>
          <w:sz w:val="24"/>
        </w:rPr>
        <w:t>4.</w:t>
      </w:r>
      <w:bookmarkStart w:id="117" w:name="_Hlk58491288"/>
      <w:r>
        <w:rPr>
          <w:rFonts w:hint="eastAsia" w:ascii="宋体" w:hAnsi="宋体" w:cs="宋体"/>
          <w:sz w:val="24"/>
        </w:rPr>
        <w:t>我方为本项目提交的响应文件正本1份，副本</w:t>
      </w:r>
      <w:r>
        <w:rPr>
          <w:rFonts w:hint="eastAsia" w:ascii="宋体" w:hAnsi="宋体" w:cs="宋体"/>
          <w:sz w:val="24"/>
          <w:lang w:val="en-US" w:eastAsia="zh-CN"/>
        </w:rPr>
        <w:t>2</w:t>
      </w:r>
      <w:r>
        <w:rPr>
          <w:rFonts w:hint="eastAsia" w:ascii="宋体" w:hAnsi="宋体" w:cs="宋体"/>
          <w:sz w:val="24"/>
        </w:rPr>
        <w:t>份，电子文档1份，</w:t>
      </w:r>
      <w:bookmarkEnd w:id="117"/>
      <w:r>
        <w:rPr>
          <w:rFonts w:hint="eastAsia" w:ascii="宋体" w:hAnsi="宋体" w:cs="宋体"/>
          <w:sz w:val="24"/>
        </w:rPr>
        <w:t>用于磋商报价。</w:t>
      </w:r>
    </w:p>
    <w:p w14:paraId="419E218F">
      <w:pPr>
        <w:spacing w:afterLines="0" w:line="360" w:lineRule="auto"/>
        <w:ind w:firstLine="480" w:firstLineChars="200"/>
        <w:jc w:val="left"/>
        <w:rPr>
          <w:rFonts w:ascii="宋体" w:hAnsi="宋体" w:cs="宋体"/>
          <w:sz w:val="24"/>
        </w:rPr>
      </w:pPr>
      <w:r>
        <w:rPr>
          <w:rFonts w:hint="eastAsia" w:ascii="宋体" w:hAnsi="宋体" w:cs="宋体"/>
          <w:sz w:val="24"/>
        </w:rPr>
        <w:t>5.我方愿意提供贵单位可能另外要求的，与磋商报价有关的文件资料，并保证我方已提供和将要提供的文件资料是真实、准确的。</w:t>
      </w:r>
    </w:p>
    <w:p w14:paraId="66E2F3FF">
      <w:pPr>
        <w:spacing w:afterLines="0" w:line="360" w:lineRule="auto"/>
        <w:ind w:firstLine="480" w:firstLineChars="200"/>
        <w:jc w:val="left"/>
        <w:rPr>
          <w:rFonts w:ascii="宋体" w:hAnsi="宋体" w:cs="宋体"/>
          <w:sz w:val="24"/>
        </w:rPr>
      </w:pPr>
      <w:r>
        <w:rPr>
          <w:rFonts w:hint="eastAsia" w:ascii="宋体" w:hAnsi="宋体" w:cs="宋体"/>
          <w:sz w:val="24"/>
        </w:rPr>
        <w:t>6.本次磋商，我方递交的响应文件有效期为</w:t>
      </w:r>
      <w:r>
        <w:rPr>
          <w:rFonts w:hint="eastAsia" w:ascii="宋体" w:hAnsi="宋体" w:cs="宋体"/>
          <w:sz w:val="24"/>
          <w:u w:val="single"/>
        </w:rPr>
        <w:t>90</w:t>
      </w:r>
      <w:r>
        <w:rPr>
          <w:rFonts w:hint="eastAsia" w:ascii="宋体" w:hAnsi="宋体" w:cs="宋体"/>
          <w:sz w:val="24"/>
        </w:rPr>
        <w:t>天。</w:t>
      </w:r>
    </w:p>
    <w:p w14:paraId="0470807E">
      <w:pPr>
        <w:adjustRightInd w:val="0"/>
        <w:spacing w:afterLines="0" w:line="360" w:lineRule="auto"/>
        <w:ind w:firstLine="480" w:firstLineChars="200"/>
        <w:jc w:val="left"/>
        <w:rPr>
          <w:rFonts w:ascii="宋体" w:hAnsi="宋体" w:cs="宋体"/>
          <w:sz w:val="24"/>
        </w:rPr>
      </w:pPr>
    </w:p>
    <w:p w14:paraId="0B0AEF85">
      <w:pPr>
        <w:adjustRightInd w:val="0"/>
        <w:spacing w:afterLines="0" w:line="360" w:lineRule="auto"/>
        <w:ind w:firstLine="480" w:firstLineChars="200"/>
        <w:jc w:val="left"/>
        <w:rPr>
          <w:rFonts w:ascii="宋体" w:hAnsi="宋体" w:cs="宋体"/>
          <w:sz w:val="24"/>
        </w:rPr>
      </w:pPr>
    </w:p>
    <w:p w14:paraId="30FDAD6A">
      <w:pPr>
        <w:adjustRightInd w:val="0"/>
        <w:spacing w:afterLines="0" w:line="360" w:lineRule="auto"/>
        <w:ind w:firstLine="480" w:firstLineChars="200"/>
        <w:jc w:val="left"/>
        <w:rPr>
          <w:rFonts w:ascii="宋体" w:hAnsi="宋体" w:cs="宋体"/>
          <w:sz w:val="24"/>
        </w:rPr>
      </w:pPr>
      <w:r>
        <w:rPr>
          <w:rFonts w:hint="eastAsia" w:ascii="宋体" w:hAnsi="宋体" w:cs="宋体"/>
          <w:sz w:val="24"/>
        </w:rPr>
        <w:t>供应商名称：XXX（盖单位公章）</w:t>
      </w:r>
    </w:p>
    <w:p w14:paraId="6026C19D">
      <w:pPr>
        <w:spacing w:afterLines="0" w:line="360" w:lineRule="auto"/>
        <w:ind w:firstLine="470" w:firstLineChars="196"/>
        <w:rPr>
          <w:rFonts w:ascii="宋体" w:hAnsi="宋体" w:cs="宋体"/>
          <w:sz w:val="24"/>
        </w:rPr>
      </w:pPr>
      <w:r>
        <w:rPr>
          <w:rFonts w:hint="eastAsia" w:ascii="宋体" w:hAnsi="宋体" w:cs="宋体"/>
          <w:sz w:val="24"/>
        </w:rPr>
        <w:t>法定代表人/单位负责人或授权代表（签字或加盖个人印章）：XXX</w:t>
      </w:r>
    </w:p>
    <w:p w14:paraId="13B665C7">
      <w:pPr>
        <w:spacing w:afterLines="0" w:line="360" w:lineRule="auto"/>
        <w:ind w:firstLine="470" w:firstLineChars="196"/>
        <w:rPr>
          <w:rFonts w:ascii="宋体" w:hAnsi="宋体" w:cs="宋体"/>
          <w:sz w:val="24"/>
        </w:rPr>
      </w:pPr>
      <w:r>
        <w:rPr>
          <w:rFonts w:hint="eastAsia" w:ascii="宋体" w:hAnsi="宋体" w:cs="宋体"/>
          <w:sz w:val="24"/>
        </w:rPr>
        <w:t>通讯地址：XXX</w:t>
      </w:r>
    </w:p>
    <w:p w14:paraId="6D3F07B9">
      <w:pPr>
        <w:spacing w:afterLines="0" w:line="360" w:lineRule="auto"/>
        <w:ind w:firstLine="470" w:firstLineChars="196"/>
        <w:rPr>
          <w:rFonts w:ascii="宋体" w:hAnsi="宋体" w:cs="宋体"/>
          <w:sz w:val="24"/>
        </w:rPr>
      </w:pPr>
      <w:r>
        <w:rPr>
          <w:rFonts w:hint="eastAsia" w:ascii="宋体" w:hAnsi="宋体" w:cs="宋体"/>
          <w:sz w:val="24"/>
        </w:rPr>
        <w:t>邮政编码：XXX</w:t>
      </w:r>
    </w:p>
    <w:p w14:paraId="63346067">
      <w:pPr>
        <w:spacing w:afterLines="0" w:line="360" w:lineRule="auto"/>
        <w:ind w:firstLine="470" w:firstLineChars="196"/>
        <w:rPr>
          <w:rFonts w:ascii="宋体" w:hAnsi="宋体" w:cs="宋体"/>
          <w:sz w:val="24"/>
        </w:rPr>
      </w:pPr>
      <w:r>
        <w:rPr>
          <w:rFonts w:hint="eastAsia" w:ascii="宋体" w:hAnsi="宋体" w:cs="宋体"/>
          <w:sz w:val="24"/>
        </w:rPr>
        <w:t>联系电话：XXX</w:t>
      </w:r>
    </w:p>
    <w:p w14:paraId="119E23D6">
      <w:pPr>
        <w:spacing w:afterLines="0" w:line="360" w:lineRule="auto"/>
        <w:ind w:firstLine="470" w:firstLineChars="196"/>
        <w:rPr>
          <w:rFonts w:ascii="宋体" w:hAnsi="宋体" w:cs="宋体"/>
          <w:sz w:val="24"/>
        </w:rPr>
      </w:pPr>
      <w:r>
        <w:rPr>
          <w:rFonts w:hint="eastAsia" w:ascii="宋体" w:hAnsi="宋体" w:cs="宋体"/>
          <w:sz w:val="24"/>
        </w:rPr>
        <w:t>传    真：XXX</w:t>
      </w:r>
    </w:p>
    <w:p w14:paraId="1354FA60">
      <w:pPr>
        <w:spacing w:afterLines="0" w:line="360" w:lineRule="auto"/>
        <w:ind w:firstLine="480" w:firstLineChars="200"/>
        <w:rPr>
          <w:rFonts w:ascii="宋体" w:hAnsi="宋体" w:cs="宋体"/>
          <w:b/>
          <w:sz w:val="32"/>
          <w:szCs w:val="32"/>
        </w:rPr>
      </w:pPr>
      <w:r>
        <w:rPr>
          <w:rFonts w:hint="eastAsia" w:ascii="宋体" w:hAnsi="宋体" w:cs="宋体"/>
          <w:sz w:val="24"/>
        </w:rPr>
        <w:t>日    期：XXX年XXX月XXX日</w:t>
      </w:r>
      <w:r>
        <w:rPr>
          <w:rFonts w:hint="eastAsia" w:ascii="宋体" w:hAnsi="宋体" w:cs="宋体"/>
          <w:b/>
          <w:sz w:val="32"/>
          <w:szCs w:val="32"/>
        </w:rPr>
        <w:br w:type="page"/>
      </w:r>
      <w:bookmarkEnd w:id="116"/>
      <w:bookmarkStart w:id="118" w:name="_Toc217446087"/>
    </w:p>
    <w:p w14:paraId="11639F3E">
      <w:pPr>
        <w:widowControl/>
        <w:spacing w:afterLines="0" w:line="360" w:lineRule="auto"/>
        <w:jc w:val="center"/>
        <w:outlineLvl w:val="1"/>
        <w:rPr>
          <w:rFonts w:ascii="宋体" w:hAnsi="宋体" w:cs="宋体"/>
          <w:b/>
          <w:sz w:val="32"/>
          <w:szCs w:val="32"/>
        </w:rPr>
      </w:pPr>
      <w:bookmarkStart w:id="119" w:name="_Toc31721941"/>
      <w:r>
        <w:rPr>
          <w:rFonts w:hint="eastAsia" w:ascii="宋体" w:hAnsi="宋体" w:cs="宋体"/>
          <w:b/>
          <w:sz w:val="32"/>
          <w:szCs w:val="32"/>
        </w:rPr>
        <w:t>五、供应商基本情况表</w:t>
      </w:r>
      <w:bookmarkEnd w:id="119"/>
    </w:p>
    <w:p w14:paraId="6A51EF56">
      <w:pPr>
        <w:pStyle w:val="41"/>
        <w:spacing w:afterLines="0"/>
        <w:ind w:firstLine="480"/>
        <w:rPr>
          <w:rFonts w:ascii="宋体" w:hAnsi="宋体" w:eastAsia="宋体" w:cs="宋体"/>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6B3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A88209">
            <w:pPr>
              <w:spacing w:afterLines="0" w:line="360" w:lineRule="auto"/>
              <w:jc w:val="center"/>
              <w:rPr>
                <w:rFonts w:ascii="宋体" w:hAnsi="宋体" w:cs="宋体"/>
                <w:bCs/>
                <w:sz w:val="24"/>
                <w:szCs w:val="21"/>
              </w:rPr>
            </w:pPr>
            <w:r>
              <w:rPr>
                <w:rFonts w:hint="eastAsia" w:ascii="宋体" w:hAnsi="宋体" w:cs="宋体"/>
                <w:bCs/>
                <w:sz w:val="24"/>
                <w:szCs w:val="21"/>
              </w:rPr>
              <w:t>供应商名称</w:t>
            </w:r>
          </w:p>
        </w:tc>
        <w:tc>
          <w:tcPr>
            <w:tcW w:w="7560" w:type="dxa"/>
            <w:gridSpan w:val="11"/>
            <w:vAlign w:val="center"/>
          </w:tcPr>
          <w:p w14:paraId="497A3E1D">
            <w:pPr>
              <w:spacing w:afterLines="0" w:line="360" w:lineRule="auto"/>
              <w:jc w:val="center"/>
              <w:rPr>
                <w:rFonts w:ascii="宋体" w:hAnsi="宋体" w:cs="宋体"/>
                <w:bCs/>
                <w:sz w:val="24"/>
                <w:szCs w:val="21"/>
              </w:rPr>
            </w:pPr>
          </w:p>
        </w:tc>
      </w:tr>
      <w:tr w14:paraId="2CB7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7AB368B3">
            <w:pPr>
              <w:spacing w:afterLines="0" w:line="360" w:lineRule="auto"/>
              <w:jc w:val="center"/>
              <w:rPr>
                <w:rFonts w:ascii="宋体" w:hAnsi="宋体" w:cs="宋体"/>
                <w:bCs/>
                <w:sz w:val="24"/>
                <w:szCs w:val="21"/>
              </w:rPr>
            </w:pPr>
            <w:r>
              <w:rPr>
                <w:rFonts w:hint="eastAsia" w:ascii="宋体" w:hAnsi="宋体" w:cs="宋体"/>
                <w:bCs/>
                <w:sz w:val="24"/>
                <w:szCs w:val="21"/>
              </w:rPr>
              <w:t>注册地址</w:t>
            </w:r>
          </w:p>
        </w:tc>
        <w:tc>
          <w:tcPr>
            <w:tcW w:w="4680" w:type="dxa"/>
            <w:gridSpan w:val="6"/>
            <w:vAlign w:val="center"/>
          </w:tcPr>
          <w:p w14:paraId="31AEEF3B">
            <w:pPr>
              <w:spacing w:afterLines="0" w:line="360" w:lineRule="auto"/>
              <w:jc w:val="center"/>
              <w:rPr>
                <w:rFonts w:ascii="宋体" w:hAnsi="宋体" w:cs="宋体"/>
                <w:bCs/>
                <w:sz w:val="24"/>
                <w:szCs w:val="21"/>
              </w:rPr>
            </w:pPr>
          </w:p>
        </w:tc>
        <w:tc>
          <w:tcPr>
            <w:tcW w:w="1260" w:type="dxa"/>
            <w:gridSpan w:val="3"/>
            <w:vAlign w:val="center"/>
          </w:tcPr>
          <w:p w14:paraId="52AE8147">
            <w:pPr>
              <w:spacing w:afterLines="0" w:line="360" w:lineRule="auto"/>
              <w:jc w:val="center"/>
              <w:rPr>
                <w:rFonts w:ascii="宋体" w:hAnsi="宋体" w:cs="宋体"/>
                <w:bCs/>
                <w:sz w:val="24"/>
                <w:szCs w:val="21"/>
              </w:rPr>
            </w:pPr>
            <w:r>
              <w:rPr>
                <w:rFonts w:hint="eastAsia" w:ascii="宋体" w:hAnsi="宋体" w:cs="宋体"/>
                <w:bCs/>
                <w:sz w:val="24"/>
                <w:szCs w:val="21"/>
              </w:rPr>
              <w:t>邮政编码</w:t>
            </w:r>
          </w:p>
        </w:tc>
        <w:tc>
          <w:tcPr>
            <w:tcW w:w="1620" w:type="dxa"/>
            <w:gridSpan w:val="2"/>
            <w:vAlign w:val="center"/>
          </w:tcPr>
          <w:p w14:paraId="0B46A3CB">
            <w:pPr>
              <w:spacing w:afterLines="0" w:line="360" w:lineRule="auto"/>
              <w:jc w:val="center"/>
              <w:rPr>
                <w:rFonts w:ascii="宋体" w:hAnsi="宋体" w:cs="宋体"/>
                <w:bCs/>
                <w:sz w:val="24"/>
                <w:szCs w:val="21"/>
              </w:rPr>
            </w:pPr>
          </w:p>
        </w:tc>
      </w:tr>
      <w:tr w14:paraId="731E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268F52DB">
            <w:pPr>
              <w:spacing w:afterLines="0" w:line="360" w:lineRule="auto"/>
              <w:jc w:val="center"/>
              <w:rPr>
                <w:rFonts w:ascii="宋体" w:hAnsi="宋体" w:cs="宋体"/>
                <w:bCs/>
                <w:sz w:val="24"/>
                <w:szCs w:val="21"/>
              </w:rPr>
            </w:pPr>
            <w:r>
              <w:rPr>
                <w:rFonts w:hint="eastAsia" w:ascii="宋体" w:hAnsi="宋体" w:cs="宋体"/>
                <w:bCs/>
                <w:sz w:val="24"/>
                <w:szCs w:val="21"/>
              </w:rPr>
              <w:t>联系方式</w:t>
            </w:r>
          </w:p>
        </w:tc>
        <w:tc>
          <w:tcPr>
            <w:tcW w:w="1080" w:type="dxa"/>
            <w:vAlign w:val="center"/>
          </w:tcPr>
          <w:p w14:paraId="520534DB">
            <w:pPr>
              <w:spacing w:afterLines="0" w:line="360" w:lineRule="auto"/>
              <w:jc w:val="center"/>
              <w:rPr>
                <w:rFonts w:ascii="宋体" w:hAnsi="宋体" w:cs="宋体"/>
                <w:bCs/>
                <w:sz w:val="24"/>
                <w:szCs w:val="21"/>
              </w:rPr>
            </w:pPr>
            <w:r>
              <w:rPr>
                <w:rFonts w:hint="eastAsia" w:ascii="宋体" w:hAnsi="宋体" w:cs="宋体"/>
                <w:bCs/>
                <w:sz w:val="24"/>
                <w:szCs w:val="21"/>
              </w:rPr>
              <w:t>联系人</w:t>
            </w:r>
          </w:p>
        </w:tc>
        <w:tc>
          <w:tcPr>
            <w:tcW w:w="3600" w:type="dxa"/>
            <w:gridSpan w:val="5"/>
            <w:vAlign w:val="center"/>
          </w:tcPr>
          <w:p w14:paraId="6E97CD91">
            <w:pPr>
              <w:spacing w:afterLines="0" w:line="360" w:lineRule="auto"/>
              <w:jc w:val="center"/>
              <w:rPr>
                <w:rFonts w:ascii="宋体" w:hAnsi="宋体" w:cs="宋体"/>
                <w:bCs/>
                <w:sz w:val="24"/>
                <w:szCs w:val="21"/>
              </w:rPr>
            </w:pPr>
          </w:p>
        </w:tc>
        <w:tc>
          <w:tcPr>
            <w:tcW w:w="1260" w:type="dxa"/>
            <w:gridSpan w:val="3"/>
            <w:vAlign w:val="center"/>
          </w:tcPr>
          <w:p w14:paraId="3A98D4AA">
            <w:pPr>
              <w:spacing w:afterLines="0" w:line="360" w:lineRule="auto"/>
              <w:jc w:val="center"/>
              <w:rPr>
                <w:rFonts w:ascii="宋体" w:hAnsi="宋体" w:cs="宋体"/>
                <w:bCs/>
                <w:sz w:val="24"/>
                <w:szCs w:val="21"/>
              </w:rPr>
            </w:pPr>
            <w:r>
              <w:rPr>
                <w:rFonts w:hint="eastAsia" w:ascii="宋体" w:hAnsi="宋体" w:cs="宋体"/>
                <w:bCs/>
                <w:sz w:val="24"/>
                <w:szCs w:val="21"/>
              </w:rPr>
              <w:t>联系电话</w:t>
            </w:r>
          </w:p>
        </w:tc>
        <w:tc>
          <w:tcPr>
            <w:tcW w:w="1620" w:type="dxa"/>
            <w:gridSpan w:val="2"/>
            <w:vAlign w:val="center"/>
          </w:tcPr>
          <w:p w14:paraId="42C7DD15">
            <w:pPr>
              <w:spacing w:afterLines="0" w:line="360" w:lineRule="auto"/>
              <w:jc w:val="center"/>
              <w:rPr>
                <w:rFonts w:ascii="宋体" w:hAnsi="宋体" w:cs="宋体"/>
                <w:bCs/>
                <w:sz w:val="24"/>
                <w:szCs w:val="21"/>
              </w:rPr>
            </w:pPr>
          </w:p>
        </w:tc>
      </w:tr>
      <w:tr w14:paraId="100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9B1379B">
            <w:pPr>
              <w:spacing w:afterLines="0" w:line="360" w:lineRule="auto"/>
              <w:jc w:val="center"/>
              <w:rPr>
                <w:rFonts w:ascii="宋体" w:hAnsi="宋体" w:cs="宋体"/>
                <w:bCs/>
                <w:sz w:val="24"/>
                <w:szCs w:val="21"/>
              </w:rPr>
            </w:pPr>
          </w:p>
        </w:tc>
        <w:tc>
          <w:tcPr>
            <w:tcW w:w="1080" w:type="dxa"/>
            <w:vAlign w:val="center"/>
          </w:tcPr>
          <w:p w14:paraId="08F07E2B">
            <w:pPr>
              <w:spacing w:afterLines="0" w:line="360" w:lineRule="auto"/>
              <w:jc w:val="center"/>
              <w:rPr>
                <w:rFonts w:ascii="宋体" w:hAnsi="宋体" w:cs="宋体"/>
                <w:bCs/>
                <w:sz w:val="24"/>
                <w:szCs w:val="21"/>
              </w:rPr>
            </w:pPr>
            <w:r>
              <w:rPr>
                <w:rFonts w:hint="eastAsia" w:ascii="宋体" w:hAnsi="宋体" w:cs="宋体"/>
                <w:bCs/>
                <w:sz w:val="24"/>
                <w:szCs w:val="21"/>
              </w:rPr>
              <w:t>传真</w:t>
            </w:r>
          </w:p>
        </w:tc>
        <w:tc>
          <w:tcPr>
            <w:tcW w:w="3600" w:type="dxa"/>
            <w:gridSpan w:val="5"/>
            <w:vAlign w:val="center"/>
          </w:tcPr>
          <w:p w14:paraId="4F9EC56D">
            <w:pPr>
              <w:spacing w:afterLines="0" w:line="360" w:lineRule="auto"/>
              <w:jc w:val="center"/>
              <w:rPr>
                <w:rFonts w:ascii="宋体" w:hAnsi="宋体" w:cs="宋体"/>
                <w:bCs/>
                <w:sz w:val="24"/>
                <w:szCs w:val="21"/>
              </w:rPr>
            </w:pPr>
          </w:p>
        </w:tc>
        <w:tc>
          <w:tcPr>
            <w:tcW w:w="1260" w:type="dxa"/>
            <w:gridSpan w:val="3"/>
            <w:vAlign w:val="center"/>
          </w:tcPr>
          <w:p w14:paraId="7975F06C">
            <w:pPr>
              <w:spacing w:afterLines="0" w:line="360" w:lineRule="auto"/>
              <w:jc w:val="center"/>
              <w:rPr>
                <w:rFonts w:ascii="宋体" w:hAnsi="宋体" w:cs="宋体"/>
                <w:bCs/>
                <w:sz w:val="24"/>
                <w:szCs w:val="21"/>
              </w:rPr>
            </w:pPr>
            <w:r>
              <w:rPr>
                <w:rFonts w:hint="eastAsia" w:ascii="宋体" w:hAnsi="宋体" w:cs="宋体"/>
                <w:bCs/>
                <w:sz w:val="24"/>
                <w:szCs w:val="21"/>
              </w:rPr>
              <w:t>网址</w:t>
            </w:r>
          </w:p>
        </w:tc>
        <w:tc>
          <w:tcPr>
            <w:tcW w:w="1620" w:type="dxa"/>
            <w:gridSpan w:val="2"/>
            <w:vAlign w:val="center"/>
          </w:tcPr>
          <w:p w14:paraId="05F3DCD5">
            <w:pPr>
              <w:spacing w:afterLines="0" w:line="360" w:lineRule="auto"/>
              <w:jc w:val="center"/>
              <w:rPr>
                <w:rFonts w:ascii="宋体" w:hAnsi="宋体" w:cs="宋体"/>
                <w:bCs/>
                <w:sz w:val="24"/>
                <w:szCs w:val="21"/>
              </w:rPr>
            </w:pPr>
          </w:p>
        </w:tc>
      </w:tr>
      <w:tr w14:paraId="755B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2DB270D">
            <w:pPr>
              <w:spacing w:afterLines="0" w:line="360" w:lineRule="auto"/>
              <w:jc w:val="center"/>
              <w:rPr>
                <w:rFonts w:ascii="宋体" w:hAnsi="宋体" w:cs="宋体"/>
                <w:bCs/>
                <w:sz w:val="24"/>
                <w:szCs w:val="21"/>
              </w:rPr>
            </w:pPr>
            <w:r>
              <w:rPr>
                <w:rFonts w:hint="eastAsia" w:ascii="宋体" w:hAnsi="宋体" w:cs="宋体"/>
                <w:bCs/>
                <w:sz w:val="24"/>
                <w:szCs w:val="21"/>
              </w:rPr>
              <w:t>组织结构</w:t>
            </w:r>
          </w:p>
        </w:tc>
        <w:tc>
          <w:tcPr>
            <w:tcW w:w="7560" w:type="dxa"/>
            <w:gridSpan w:val="11"/>
            <w:vAlign w:val="center"/>
          </w:tcPr>
          <w:p w14:paraId="10A14800">
            <w:pPr>
              <w:spacing w:afterLines="0" w:line="360" w:lineRule="auto"/>
              <w:jc w:val="center"/>
              <w:rPr>
                <w:rFonts w:ascii="宋体" w:hAnsi="宋体" w:cs="宋体"/>
                <w:bCs/>
                <w:sz w:val="24"/>
                <w:szCs w:val="21"/>
              </w:rPr>
            </w:pPr>
          </w:p>
        </w:tc>
      </w:tr>
      <w:tr w14:paraId="1F43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641358E">
            <w:pPr>
              <w:spacing w:afterLines="0" w:line="360" w:lineRule="auto"/>
              <w:jc w:val="center"/>
              <w:rPr>
                <w:rFonts w:ascii="宋体" w:hAnsi="宋体" w:cs="宋体"/>
                <w:bCs/>
                <w:sz w:val="24"/>
                <w:szCs w:val="21"/>
              </w:rPr>
            </w:pPr>
            <w:r>
              <w:rPr>
                <w:rFonts w:hint="eastAsia" w:ascii="宋体" w:hAnsi="宋体" w:cs="宋体"/>
                <w:bCs/>
                <w:sz w:val="24"/>
                <w:szCs w:val="21"/>
              </w:rPr>
              <w:t>法定代表人/单位负责人</w:t>
            </w:r>
          </w:p>
        </w:tc>
        <w:tc>
          <w:tcPr>
            <w:tcW w:w="1260" w:type="dxa"/>
            <w:gridSpan w:val="2"/>
            <w:vAlign w:val="center"/>
          </w:tcPr>
          <w:p w14:paraId="57945AED">
            <w:pPr>
              <w:spacing w:afterLines="0" w:line="360" w:lineRule="auto"/>
              <w:jc w:val="center"/>
              <w:rPr>
                <w:rFonts w:ascii="宋体" w:hAnsi="宋体" w:cs="宋体"/>
                <w:bCs/>
                <w:sz w:val="24"/>
                <w:szCs w:val="21"/>
              </w:rPr>
            </w:pPr>
            <w:r>
              <w:rPr>
                <w:rFonts w:hint="eastAsia" w:ascii="宋体" w:hAnsi="宋体" w:cs="宋体"/>
                <w:bCs/>
                <w:sz w:val="24"/>
                <w:szCs w:val="21"/>
              </w:rPr>
              <w:t>姓名</w:t>
            </w:r>
          </w:p>
        </w:tc>
        <w:tc>
          <w:tcPr>
            <w:tcW w:w="1260" w:type="dxa"/>
            <w:vAlign w:val="center"/>
          </w:tcPr>
          <w:p w14:paraId="55C78AB2">
            <w:pPr>
              <w:spacing w:afterLines="0" w:line="360" w:lineRule="auto"/>
              <w:jc w:val="center"/>
              <w:rPr>
                <w:rFonts w:ascii="宋体" w:hAnsi="宋体" w:cs="宋体"/>
                <w:bCs/>
                <w:sz w:val="24"/>
                <w:szCs w:val="21"/>
              </w:rPr>
            </w:pPr>
          </w:p>
        </w:tc>
        <w:tc>
          <w:tcPr>
            <w:tcW w:w="1260" w:type="dxa"/>
            <w:vAlign w:val="center"/>
          </w:tcPr>
          <w:p w14:paraId="54FEC756">
            <w:pPr>
              <w:spacing w:afterLines="0" w:line="360" w:lineRule="auto"/>
              <w:jc w:val="center"/>
              <w:rPr>
                <w:rFonts w:ascii="宋体" w:hAnsi="宋体" w:cs="宋体"/>
                <w:bCs/>
                <w:sz w:val="24"/>
                <w:szCs w:val="21"/>
              </w:rPr>
            </w:pPr>
            <w:r>
              <w:rPr>
                <w:rFonts w:hint="eastAsia" w:ascii="宋体" w:hAnsi="宋体" w:cs="宋体"/>
                <w:bCs/>
                <w:sz w:val="24"/>
                <w:szCs w:val="21"/>
              </w:rPr>
              <w:t>技术职称</w:t>
            </w:r>
          </w:p>
        </w:tc>
        <w:tc>
          <w:tcPr>
            <w:tcW w:w="1260" w:type="dxa"/>
            <w:gridSpan w:val="3"/>
            <w:vAlign w:val="center"/>
          </w:tcPr>
          <w:p w14:paraId="5E59EDBB">
            <w:pPr>
              <w:spacing w:afterLines="0" w:line="360" w:lineRule="auto"/>
              <w:jc w:val="center"/>
              <w:rPr>
                <w:rFonts w:ascii="宋体" w:hAnsi="宋体" w:cs="宋体"/>
                <w:bCs/>
                <w:sz w:val="24"/>
                <w:szCs w:val="21"/>
              </w:rPr>
            </w:pPr>
          </w:p>
        </w:tc>
        <w:tc>
          <w:tcPr>
            <w:tcW w:w="1260" w:type="dxa"/>
            <w:gridSpan w:val="3"/>
            <w:vAlign w:val="center"/>
          </w:tcPr>
          <w:p w14:paraId="350667AD">
            <w:pPr>
              <w:spacing w:afterLines="0" w:line="360" w:lineRule="auto"/>
              <w:jc w:val="center"/>
              <w:rPr>
                <w:rFonts w:ascii="宋体" w:hAnsi="宋体" w:cs="宋体"/>
                <w:bCs/>
                <w:sz w:val="24"/>
                <w:szCs w:val="21"/>
              </w:rPr>
            </w:pPr>
            <w:r>
              <w:rPr>
                <w:rFonts w:hint="eastAsia" w:ascii="宋体" w:hAnsi="宋体" w:cs="宋体"/>
                <w:bCs/>
                <w:sz w:val="24"/>
                <w:szCs w:val="21"/>
              </w:rPr>
              <w:t>联系电话</w:t>
            </w:r>
          </w:p>
        </w:tc>
        <w:tc>
          <w:tcPr>
            <w:tcW w:w="1260" w:type="dxa"/>
            <w:vAlign w:val="center"/>
          </w:tcPr>
          <w:p w14:paraId="367204EB">
            <w:pPr>
              <w:spacing w:afterLines="0" w:line="360" w:lineRule="auto"/>
              <w:jc w:val="center"/>
              <w:rPr>
                <w:rFonts w:ascii="宋体" w:hAnsi="宋体" w:cs="宋体"/>
                <w:bCs/>
                <w:sz w:val="24"/>
                <w:szCs w:val="21"/>
              </w:rPr>
            </w:pPr>
          </w:p>
        </w:tc>
      </w:tr>
      <w:tr w14:paraId="28CE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734B01EC">
            <w:pPr>
              <w:spacing w:afterLines="0" w:line="360" w:lineRule="auto"/>
              <w:jc w:val="center"/>
              <w:rPr>
                <w:rFonts w:ascii="宋体" w:hAnsi="宋体" w:cs="宋体"/>
                <w:bCs/>
                <w:sz w:val="24"/>
                <w:szCs w:val="21"/>
              </w:rPr>
            </w:pPr>
            <w:r>
              <w:rPr>
                <w:rFonts w:hint="eastAsia" w:ascii="宋体" w:hAnsi="宋体" w:cs="宋体"/>
                <w:bCs/>
                <w:sz w:val="24"/>
                <w:szCs w:val="21"/>
              </w:rPr>
              <w:t>技术负责人</w:t>
            </w:r>
          </w:p>
        </w:tc>
        <w:tc>
          <w:tcPr>
            <w:tcW w:w="1260" w:type="dxa"/>
            <w:gridSpan w:val="2"/>
            <w:vAlign w:val="center"/>
          </w:tcPr>
          <w:p w14:paraId="22BDA70C">
            <w:pPr>
              <w:spacing w:afterLines="0" w:line="360" w:lineRule="auto"/>
              <w:jc w:val="center"/>
              <w:rPr>
                <w:rFonts w:ascii="宋体" w:hAnsi="宋体" w:cs="宋体"/>
                <w:bCs/>
                <w:sz w:val="24"/>
                <w:szCs w:val="21"/>
              </w:rPr>
            </w:pPr>
            <w:r>
              <w:rPr>
                <w:rFonts w:hint="eastAsia" w:ascii="宋体" w:hAnsi="宋体" w:cs="宋体"/>
                <w:bCs/>
                <w:sz w:val="24"/>
                <w:szCs w:val="21"/>
              </w:rPr>
              <w:t>姓名</w:t>
            </w:r>
          </w:p>
        </w:tc>
        <w:tc>
          <w:tcPr>
            <w:tcW w:w="1260" w:type="dxa"/>
            <w:vAlign w:val="center"/>
          </w:tcPr>
          <w:p w14:paraId="35C8EB95">
            <w:pPr>
              <w:spacing w:afterLines="0" w:line="360" w:lineRule="auto"/>
              <w:jc w:val="center"/>
              <w:rPr>
                <w:rFonts w:ascii="宋体" w:hAnsi="宋体" w:cs="宋体"/>
                <w:bCs/>
                <w:sz w:val="24"/>
                <w:szCs w:val="21"/>
              </w:rPr>
            </w:pPr>
          </w:p>
        </w:tc>
        <w:tc>
          <w:tcPr>
            <w:tcW w:w="1260" w:type="dxa"/>
            <w:vAlign w:val="center"/>
          </w:tcPr>
          <w:p w14:paraId="54529C02">
            <w:pPr>
              <w:spacing w:afterLines="0" w:line="360" w:lineRule="auto"/>
              <w:jc w:val="center"/>
              <w:rPr>
                <w:rFonts w:ascii="宋体" w:hAnsi="宋体" w:cs="宋体"/>
                <w:bCs/>
                <w:sz w:val="24"/>
                <w:szCs w:val="21"/>
              </w:rPr>
            </w:pPr>
            <w:r>
              <w:rPr>
                <w:rFonts w:hint="eastAsia" w:ascii="宋体" w:hAnsi="宋体" w:cs="宋体"/>
                <w:bCs/>
                <w:sz w:val="24"/>
                <w:szCs w:val="21"/>
              </w:rPr>
              <w:t>技术职称</w:t>
            </w:r>
          </w:p>
        </w:tc>
        <w:tc>
          <w:tcPr>
            <w:tcW w:w="1260" w:type="dxa"/>
            <w:gridSpan w:val="3"/>
            <w:vAlign w:val="center"/>
          </w:tcPr>
          <w:p w14:paraId="19C80876">
            <w:pPr>
              <w:spacing w:afterLines="0" w:line="360" w:lineRule="auto"/>
              <w:jc w:val="center"/>
              <w:rPr>
                <w:rFonts w:ascii="宋体" w:hAnsi="宋体" w:cs="宋体"/>
                <w:bCs/>
                <w:sz w:val="24"/>
                <w:szCs w:val="21"/>
              </w:rPr>
            </w:pPr>
          </w:p>
        </w:tc>
        <w:tc>
          <w:tcPr>
            <w:tcW w:w="1260" w:type="dxa"/>
            <w:gridSpan w:val="3"/>
            <w:vAlign w:val="center"/>
          </w:tcPr>
          <w:p w14:paraId="478ED8F8">
            <w:pPr>
              <w:spacing w:afterLines="0" w:line="360" w:lineRule="auto"/>
              <w:jc w:val="center"/>
              <w:rPr>
                <w:rFonts w:ascii="宋体" w:hAnsi="宋体" w:cs="宋体"/>
                <w:bCs/>
                <w:sz w:val="24"/>
                <w:szCs w:val="21"/>
              </w:rPr>
            </w:pPr>
            <w:r>
              <w:rPr>
                <w:rFonts w:hint="eastAsia" w:ascii="宋体" w:hAnsi="宋体" w:cs="宋体"/>
                <w:bCs/>
                <w:sz w:val="24"/>
                <w:szCs w:val="21"/>
              </w:rPr>
              <w:t>联系电话</w:t>
            </w:r>
          </w:p>
        </w:tc>
        <w:tc>
          <w:tcPr>
            <w:tcW w:w="1260" w:type="dxa"/>
            <w:vAlign w:val="center"/>
          </w:tcPr>
          <w:p w14:paraId="6AC784CB">
            <w:pPr>
              <w:spacing w:afterLines="0" w:line="360" w:lineRule="auto"/>
              <w:jc w:val="center"/>
              <w:rPr>
                <w:rFonts w:ascii="宋体" w:hAnsi="宋体" w:cs="宋体"/>
                <w:bCs/>
                <w:sz w:val="24"/>
                <w:szCs w:val="21"/>
              </w:rPr>
            </w:pPr>
          </w:p>
        </w:tc>
      </w:tr>
      <w:tr w14:paraId="206D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58DE85E3">
            <w:pPr>
              <w:spacing w:afterLines="0" w:line="360" w:lineRule="auto"/>
              <w:jc w:val="center"/>
              <w:rPr>
                <w:rFonts w:ascii="宋体" w:hAnsi="宋体" w:cs="宋体"/>
                <w:bCs/>
                <w:sz w:val="24"/>
                <w:szCs w:val="21"/>
              </w:rPr>
            </w:pPr>
            <w:r>
              <w:rPr>
                <w:rFonts w:hint="eastAsia" w:ascii="宋体" w:hAnsi="宋体" w:cs="宋体"/>
                <w:bCs/>
                <w:sz w:val="24"/>
                <w:szCs w:val="21"/>
              </w:rPr>
              <w:t>成立时间</w:t>
            </w:r>
          </w:p>
        </w:tc>
        <w:tc>
          <w:tcPr>
            <w:tcW w:w="2520" w:type="dxa"/>
            <w:gridSpan w:val="3"/>
            <w:vAlign w:val="center"/>
          </w:tcPr>
          <w:p w14:paraId="53EA9779">
            <w:pPr>
              <w:spacing w:afterLines="0" w:line="360" w:lineRule="auto"/>
              <w:jc w:val="center"/>
              <w:rPr>
                <w:rFonts w:ascii="宋体" w:hAnsi="宋体" w:cs="宋体"/>
                <w:bCs/>
                <w:sz w:val="24"/>
                <w:szCs w:val="21"/>
              </w:rPr>
            </w:pPr>
          </w:p>
        </w:tc>
        <w:tc>
          <w:tcPr>
            <w:tcW w:w="5040" w:type="dxa"/>
            <w:gridSpan w:val="8"/>
            <w:vAlign w:val="center"/>
          </w:tcPr>
          <w:p w14:paraId="1BA97CAD">
            <w:pPr>
              <w:spacing w:afterLines="0" w:line="360" w:lineRule="auto"/>
              <w:jc w:val="center"/>
              <w:rPr>
                <w:rFonts w:ascii="宋体" w:hAnsi="宋体" w:cs="宋体"/>
                <w:bCs/>
                <w:sz w:val="24"/>
                <w:szCs w:val="21"/>
              </w:rPr>
            </w:pPr>
            <w:r>
              <w:rPr>
                <w:rFonts w:hint="eastAsia" w:ascii="宋体" w:hAnsi="宋体" w:cs="宋体"/>
                <w:bCs/>
                <w:sz w:val="24"/>
                <w:szCs w:val="21"/>
              </w:rPr>
              <w:t>员工总人数：</w:t>
            </w:r>
          </w:p>
        </w:tc>
      </w:tr>
      <w:tr w14:paraId="61B6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15638E4C">
            <w:pPr>
              <w:spacing w:afterLines="0" w:line="360" w:lineRule="auto"/>
              <w:jc w:val="center"/>
              <w:rPr>
                <w:rFonts w:ascii="宋体" w:hAnsi="宋体" w:cs="宋体"/>
                <w:bCs/>
                <w:sz w:val="24"/>
                <w:szCs w:val="21"/>
              </w:rPr>
            </w:pPr>
            <w:r>
              <w:rPr>
                <w:rFonts w:hint="eastAsia" w:ascii="宋体" w:hAnsi="宋体" w:cs="宋体"/>
                <w:bCs/>
                <w:sz w:val="24"/>
                <w:szCs w:val="21"/>
              </w:rPr>
              <w:t>企业资质等级</w:t>
            </w:r>
          </w:p>
        </w:tc>
        <w:tc>
          <w:tcPr>
            <w:tcW w:w="2520" w:type="dxa"/>
            <w:gridSpan w:val="3"/>
            <w:vAlign w:val="center"/>
          </w:tcPr>
          <w:p w14:paraId="025F0571">
            <w:pPr>
              <w:spacing w:afterLines="0" w:line="360" w:lineRule="auto"/>
              <w:jc w:val="center"/>
              <w:rPr>
                <w:rFonts w:ascii="宋体" w:hAnsi="宋体" w:cs="宋体"/>
                <w:bCs/>
                <w:sz w:val="24"/>
                <w:szCs w:val="21"/>
              </w:rPr>
            </w:pPr>
          </w:p>
        </w:tc>
        <w:tc>
          <w:tcPr>
            <w:tcW w:w="1680" w:type="dxa"/>
            <w:gridSpan w:val="2"/>
            <w:vMerge w:val="restart"/>
            <w:vAlign w:val="center"/>
          </w:tcPr>
          <w:p w14:paraId="10E214C1">
            <w:pPr>
              <w:spacing w:afterLines="0" w:line="360" w:lineRule="auto"/>
              <w:jc w:val="center"/>
              <w:rPr>
                <w:rFonts w:ascii="宋体" w:hAnsi="宋体" w:cs="宋体"/>
                <w:bCs/>
                <w:sz w:val="24"/>
                <w:szCs w:val="21"/>
              </w:rPr>
            </w:pPr>
            <w:r>
              <w:rPr>
                <w:rFonts w:hint="eastAsia" w:ascii="宋体" w:hAnsi="宋体" w:cs="宋体"/>
                <w:bCs/>
                <w:sz w:val="24"/>
                <w:szCs w:val="21"/>
              </w:rPr>
              <w:t>其中</w:t>
            </w:r>
          </w:p>
        </w:tc>
        <w:tc>
          <w:tcPr>
            <w:tcW w:w="1680" w:type="dxa"/>
            <w:gridSpan w:val="3"/>
            <w:vAlign w:val="center"/>
          </w:tcPr>
          <w:p w14:paraId="5CB88F7D">
            <w:pPr>
              <w:spacing w:afterLines="0" w:line="360" w:lineRule="auto"/>
              <w:jc w:val="center"/>
              <w:rPr>
                <w:rFonts w:ascii="宋体" w:hAnsi="宋体" w:cs="宋体"/>
                <w:bCs/>
                <w:sz w:val="24"/>
                <w:szCs w:val="21"/>
              </w:rPr>
            </w:pPr>
            <w:r>
              <w:rPr>
                <w:rFonts w:hint="eastAsia" w:ascii="宋体" w:hAnsi="宋体" w:cs="宋体"/>
                <w:bCs/>
                <w:sz w:val="24"/>
                <w:szCs w:val="21"/>
              </w:rPr>
              <w:t>项目负责人</w:t>
            </w:r>
          </w:p>
        </w:tc>
        <w:tc>
          <w:tcPr>
            <w:tcW w:w="1680" w:type="dxa"/>
            <w:gridSpan w:val="3"/>
            <w:vAlign w:val="center"/>
          </w:tcPr>
          <w:p w14:paraId="2C9FEBC3">
            <w:pPr>
              <w:spacing w:afterLines="0" w:line="360" w:lineRule="auto"/>
              <w:jc w:val="center"/>
              <w:rPr>
                <w:rFonts w:ascii="宋体" w:hAnsi="宋体" w:cs="宋体"/>
                <w:bCs/>
                <w:sz w:val="24"/>
                <w:szCs w:val="21"/>
              </w:rPr>
            </w:pPr>
          </w:p>
        </w:tc>
      </w:tr>
      <w:tr w14:paraId="3B9C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613178E8">
            <w:pPr>
              <w:spacing w:afterLines="0" w:line="360" w:lineRule="auto"/>
              <w:jc w:val="center"/>
              <w:rPr>
                <w:rFonts w:ascii="宋体" w:hAnsi="宋体" w:cs="宋体"/>
                <w:bCs/>
                <w:sz w:val="24"/>
                <w:szCs w:val="21"/>
              </w:rPr>
            </w:pPr>
            <w:r>
              <w:rPr>
                <w:rFonts w:hint="eastAsia" w:ascii="宋体" w:hAnsi="宋体" w:cs="宋体"/>
                <w:bCs/>
                <w:sz w:val="24"/>
                <w:szCs w:val="21"/>
              </w:rPr>
              <w:t>营业执照</w:t>
            </w:r>
            <w:r>
              <w:rPr>
                <w:rFonts w:hint="eastAsia" w:ascii="宋体" w:hAnsi="宋体" w:cs="宋体"/>
                <w:sz w:val="24"/>
              </w:rPr>
              <w:t>号</w:t>
            </w:r>
          </w:p>
        </w:tc>
        <w:tc>
          <w:tcPr>
            <w:tcW w:w="2520" w:type="dxa"/>
            <w:gridSpan w:val="3"/>
            <w:vAlign w:val="center"/>
          </w:tcPr>
          <w:p w14:paraId="610A3DB9">
            <w:pPr>
              <w:spacing w:afterLines="0" w:line="360" w:lineRule="auto"/>
              <w:jc w:val="center"/>
              <w:rPr>
                <w:rFonts w:ascii="宋体" w:hAnsi="宋体" w:cs="宋体"/>
                <w:bCs/>
                <w:sz w:val="24"/>
                <w:szCs w:val="21"/>
              </w:rPr>
            </w:pPr>
          </w:p>
        </w:tc>
        <w:tc>
          <w:tcPr>
            <w:tcW w:w="1680" w:type="dxa"/>
            <w:gridSpan w:val="2"/>
            <w:vMerge w:val="continue"/>
            <w:vAlign w:val="center"/>
          </w:tcPr>
          <w:p w14:paraId="18490161">
            <w:pPr>
              <w:spacing w:afterLines="0" w:line="360" w:lineRule="auto"/>
              <w:jc w:val="center"/>
              <w:rPr>
                <w:rFonts w:ascii="宋体" w:hAnsi="宋体" w:cs="宋体"/>
                <w:bCs/>
                <w:sz w:val="24"/>
                <w:szCs w:val="21"/>
              </w:rPr>
            </w:pPr>
          </w:p>
        </w:tc>
        <w:tc>
          <w:tcPr>
            <w:tcW w:w="1680" w:type="dxa"/>
            <w:gridSpan w:val="3"/>
            <w:vAlign w:val="center"/>
          </w:tcPr>
          <w:p w14:paraId="73F7DA60">
            <w:pPr>
              <w:spacing w:afterLines="0" w:line="360" w:lineRule="auto"/>
              <w:jc w:val="center"/>
              <w:rPr>
                <w:rFonts w:ascii="宋体" w:hAnsi="宋体" w:cs="宋体"/>
                <w:bCs/>
                <w:sz w:val="24"/>
                <w:szCs w:val="21"/>
              </w:rPr>
            </w:pPr>
            <w:r>
              <w:rPr>
                <w:rFonts w:hint="eastAsia" w:ascii="宋体" w:hAnsi="宋体" w:cs="宋体"/>
                <w:bCs/>
                <w:sz w:val="24"/>
                <w:szCs w:val="21"/>
              </w:rPr>
              <w:t>高级职称人员</w:t>
            </w:r>
          </w:p>
        </w:tc>
        <w:tc>
          <w:tcPr>
            <w:tcW w:w="1680" w:type="dxa"/>
            <w:gridSpan w:val="3"/>
            <w:vAlign w:val="center"/>
          </w:tcPr>
          <w:p w14:paraId="4673DE6A">
            <w:pPr>
              <w:spacing w:afterLines="0" w:line="360" w:lineRule="auto"/>
              <w:jc w:val="center"/>
              <w:rPr>
                <w:rFonts w:ascii="宋体" w:hAnsi="宋体" w:cs="宋体"/>
                <w:bCs/>
                <w:sz w:val="24"/>
                <w:szCs w:val="21"/>
              </w:rPr>
            </w:pPr>
          </w:p>
        </w:tc>
      </w:tr>
      <w:tr w14:paraId="31F0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784427B">
            <w:pPr>
              <w:spacing w:afterLines="0" w:line="360" w:lineRule="auto"/>
              <w:jc w:val="center"/>
              <w:rPr>
                <w:rFonts w:ascii="宋体" w:hAnsi="宋体" w:cs="宋体"/>
                <w:bCs/>
                <w:sz w:val="24"/>
                <w:szCs w:val="21"/>
              </w:rPr>
            </w:pPr>
            <w:r>
              <w:rPr>
                <w:rFonts w:hint="eastAsia" w:ascii="宋体" w:hAnsi="宋体" w:cs="宋体"/>
                <w:bCs/>
                <w:sz w:val="24"/>
                <w:szCs w:val="21"/>
              </w:rPr>
              <w:t>注册资金</w:t>
            </w:r>
          </w:p>
        </w:tc>
        <w:tc>
          <w:tcPr>
            <w:tcW w:w="2520" w:type="dxa"/>
            <w:gridSpan w:val="3"/>
            <w:vAlign w:val="center"/>
          </w:tcPr>
          <w:p w14:paraId="2147F65C">
            <w:pPr>
              <w:spacing w:afterLines="0" w:line="360" w:lineRule="auto"/>
              <w:jc w:val="center"/>
              <w:rPr>
                <w:rFonts w:ascii="宋体" w:hAnsi="宋体" w:cs="宋体"/>
                <w:bCs/>
                <w:sz w:val="24"/>
                <w:szCs w:val="21"/>
              </w:rPr>
            </w:pPr>
          </w:p>
        </w:tc>
        <w:tc>
          <w:tcPr>
            <w:tcW w:w="1680" w:type="dxa"/>
            <w:gridSpan w:val="2"/>
            <w:vMerge w:val="continue"/>
            <w:vAlign w:val="center"/>
          </w:tcPr>
          <w:p w14:paraId="13D512AD">
            <w:pPr>
              <w:spacing w:afterLines="0" w:line="360" w:lineRule="auto"/>
              <w:jc w:val="center"/>
              <w:rPr>
                <w:rFonts w:ascii="宋体" w:hAnsi="宋体" w:cs="宋体"/>
                <w:bCs/>
                <w:sz w:val="24"/>
                <w:szCs w:val="21"/>
              </w:rPr>
            </w:pPr>
          </w:p>
        </w:tc>
        <w:tc>
          <w:tcPr>
            <w:tcW w:w="1680" w:type="dxa"/>
            <w:gridSpan w:val="3"/>
            <w:vAlign w:val="center"/>
          </w:tcPr>
          <w:p w14:paraId="5F552C9E">
            <w:pPr>
              <w:spacing w:afterLines="0" w:line="360" w:lineRule="auto"/>
              <w:jc w:val="center"/>
              <w:rPr>
                <w:rFonts w:ascii="宋体" w:hAnsi="宋体" w:cs="宋体"/>
                <w:bCs/>
                <w:sz w:val="24"/>
                <w:szCs w:val="21"/>
              </w:rPr>
            </w:pPr>
            <w:r>
              <w:rPr>
                <w:rFonts w:hint="eastAsia" w:ascii="宋体" w:hAnsi="宋体" w:cs="宋体"/>
                <w:bCs/>
                <w:sz w:val="24"/>
                <w:szCs w:val="21"/>
              </w:rPr>
              <w:t>中级职称人员</w:t>
            </w:r>
          </w:p>
        </w:tc>
        <w:tc>
          <w:tcPr>
            <w:tcW w:w="1680" w:type="dxa"/>
            <w:gridSpan w:val="3"/>
            <w:vAlign w:val="center"/>
          </w:tcPr>
          <w:p w14:paraId="4101E5A6">
            <w:pPr>
              <w:spacing w:afterLines="0" w:line="360" w:lineRule="auto"/>
              <w:jc w:val="center"/>
              <w:rPr>
                <w:rFonts w:ascii="宋体" w:hAnsi="宋体" w:cs="宋体"/>
                <w:bCs/>
                <w:sz w:val="24"/>
                <w:szCs w:val="21"/>
              </w:rPr>
            </w:pPr>
          </w:p>
        </w:tc>
      </w:tr>
      <w:tr w14:paraId="39C4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0FBB376D">
            <w:pPr>
              <w:spacing w:afterLines="0" w:line="360" w:lineRule="auto"/>
              <w:jc w:val="center"/>
              <w:rPr>
                <w:rFonts w:ascii="宋体" w:hAnsi="宋体" w:cs="宋体"/>
                <w:bCs/>
                <w:sz w:val="24"/>
                <w:szCs w:val="21"/>
              </w:rPr>
            </w:pPr>
            <w:r>
              <w:rPr>
                <w:rFonts w:hint="eastAsia" w:ascii="宋体" w:hAnsi="宋体" w:cs="宋体"/>
                <w:bCs/>
                <w:sz w:val="24"/>
                <w:szCs w:val="21"/>
              </w:rPr>
              <w:t>开户银行</w:t>
            </w:r>
          </w:p>
        </w:tc>
        <w:tc>
          <w:tcPr>
            <w:tcW w:w="2520" w:type="dxa"/>
            <w:gridSpan w:val="3"/>
            <w:vAlign w:val="center"/>
          </w:tcPr>
          <w:p w14:paraId="45FFDEF6">
            <w:pPr>
              <w:spacing w:afterLines="0" w:line="360" w:lineRule="auto"/>
              <w:jc w:val="center"/>
              <w:rPr>
                <w:rFonts w:ascii="宋体" w:hAnsi="宋体" w:cs="宋体"/>
                <w:bCs/>
                <w:sz w:val="24"/>
                <w:szCs w:val="21"/>
              </w:rPr>
            </w:pPr>
          </w:p>
        </w:tc>
        <w:tc>
          <w:tcPr>
            <w:tcW w:w="1680" w:type="dxa"/>
            <w:gridSpan w:val="2"/>
            <w:vMerge w:val="continue"/>
            <w:vAlign w:val="center"/>
          </w:tcPr>
          <w:p w14:paraId="48288749">
            <w:pPr>
              <w:spacing w:afterLines="0" w:line="360" w:lineRule="auto"/>
              <w:jc w:val="center"/>
              <w:rPr>
                <w:rFonts w:ascii="宋体" w:hAnsi="宋体" w:cs="宋体"/>
                <w:bCs/>
                <w:sz w:val="24"/>
                <w:szCs w:val="21"/>
              </w:rPr>
            </w:pPr>
          </w:p>
        </w:tc>
        <w:tc>
          <w:tcPr>
            <w:tcW w:w="1680" w:type="dxa"/>
            <w:gridSpan w:val="3"/>
            <w:vAlign w:val="center"/>
          </w:tcPr>
          <w:p w14:paraId="1769C639">
            <w:pPr>
              <w:spacing w:afterLines="0" w:line="360" w:lineRule="auto"/>
              <w:jc w:val="center"/>
              <w:rPr>
                <w:rFonts w:ascii="宋体" w:hAnsi="宋体" w:cs="宋体"/>
                <w:bCs/>
                <w:sz w:val="24"/>
                <w:szCs w:val="21"/>
              </w:rPr>
            </w:pPr>
            <w:r>
              <w:rPr>
                <w:rFonts w:hint="eastAsia" w:ascii="宋体" w:hAnsi="宋体" w:cs="宋体"/>
                <w:bCs/>
                <w:sz w:val="24"/>
                <w:szCs w:val="21"/>
              </w:rPr>
              <w:t>初级职称人员</w:t>
            </w:r>
          </w:p>
        </w:tc>
        <w:tc>
          <w:tcPr>
            <w:tcW w:w="1680" w:type="dxa"/>
            <w:gridSpan w:val="3"/>
            <w:vAlign w:val="center"/>
          </w:tcPr>
          <w:p w14:paraId="75BB0DD3">
            <w:pPr>
              <w:spacing w:afterLines="0" w:line="360" w:lineRule="auto"/>
              <w:jc w:val="center"/>
              <w:rPr>
                <w:rFonts w:ascii="宋体" w:hAnsi="宋体" w:cs="宋体"/>
                <w:bCs/>
                <w:sz w:val="24"/>
                <w:szCs w:val="21"/>
              </w:rPr>
            </w:pPr>
          </w:p>
        </w:tc>
      </w:tr>
      <w:tr w14:paraId="0151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8BA5A42">
            <w:pPr>
              <w:spacing w:afterLines="0" w:line="360" w:lineRule="auto"/>
              <w:jc w:val="center"/>
              <w:rPr>
                <w:rFonts w:ascii="宋体" w:hAnsi="宋体" w:cs="宋体"/>
                <w:bCs/>
                <w:sz w:val="24"/>
                <w:szCs w:val="21"/>
              </w:rPr>
            </w:pPr>
            <w:r>
              <w:rPr>
                <w:rFonts w:hint="eastAsia" w:ascii="宋体" w:hAnsi="宋体" w:cs="宋体"/>
                <w:bCs/>
                <w:sz w:val="24"/>
                <w:szCs w:val="21"/>
              </w:rPr>
              <w:t>账号</w:t>
            </w:r>
          </w:p>
        </w:tc>
        <w:tc>
          <w:tcPr>
            <w:tcW w:w="2520" w:type="dxa"/>
            <w:gridSpan w:val="3"/>
            <w:vAlign w:val="center"/>
          </w:tcPr>
          <w:p w14:paraId="12D5FD17">
            <w:pPr>
              <w:spacing w:afterLines="0" w:line="360" w:lineRule="auto"/>
              <w:jc w:val="center"/>
              <w:rPr>
                <w:rFonts w:ascii="宋体" w:hAnsi="宋体" w:cs="宋体"/>
                <w:bCs/>
                <w:sz w:val="24"/>
                <w:szCs w:val="21"/>
              </w:rPr>
            </w:pPr>
          </w:p>
        </w:tc>
        <w:tc>
          <w:tcPr>
            <w:tcW w:w="1680" w:type="dxa"/>
            <w:gridSpan w:val="2"/>
            <w:vMerge w:val="continue"/>
            <w:vAlign w:val="center"/>
          </w:tcPr>
          <w:p w14:paraId="4D700355">
            <w:pPr>
              <w:spacing w:afterLines="0" w:line="360" w:lineRule="auto"/>
              <w:jc w:val="center"/>
              <w:rPr>
                <w:rFonts w:ascii="宋体" w:hAnsi="宋体" w:cs="宋体"/>
                <w:bCs/>
                <w:sz w:val="24"/>
                <w:szCs w:val="21"/>
              </w:rPr>
            </w:pPr>
          </w:p>
        </w:tc>
        <w:tc>
          <w:tcPr>
            <w:tcW w:w="1680" w:type="dxa"/>
            <w:gridSpan w:val="3"/>
            <w:vAlign w:val="center"/>
          </w:tcPr>
          <w:p w14:paraId="488F9B9B">
            <w:pPr>
              <w:spacing w:afterLines="0" w:line="360" w:lineRule="auto"/>
              <w:jc w:val="center"/>
              <w:rPr>
                <w:rFonts w:ascii="宋体" w:hAnsi="宋体" w:cs="宋体"/>
                <w:bCs/>
                <w:sz w:val="24"/>
                <w:szCs w:val="21"/>
              </w:rPr>
            </w:pPr>
            <w:r>
              <w:rPr>
                <w:rFonts w:hint="eastAsia" w:ascii="宋体" w:hAnsi="宋体" w:cs="宋体"/>
                <w:bCs/>
                <w:sz w:val="24"/>
                <w:szCs w:val="21"/>
              </w:rPr>
              <w:t>技工</w:t>
            </w:r>
          </w:p>
        </w:tc>
        <w:tc>
          <w:tcPr>
            <w:tcW w:w="1680" w:type="dxa"/>
            <w:gridSpan w:val="3"/>
            <w:vAlign w:val="center"/>
          </w:tcPr>
          <w:p w14:paraId="094719CE">
            <w:pPr>
              <w:spacing w:afterLines="0" w:line="360" w:lineRule="auto"/>
              <w:jc w:val="center"/>
              <w:rPr>
                <w:rFonts w:ascii="宋体" w:hAnsi="宋体" w:cs="宋体"/>
                <w:bCs/>
                <w:sz w:val="24"/>
                <w:szCs w:val="21"/>
              </w:rPr>
            </w:pPr>
          </w:p>
        </w:tc>
      </w:tr>
      <w:tr w14:paraId="43FD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1EBFFB52">
            <w:pPr>
              <w:spacing w:afterLines="0" w:line="360" w:lineRule="auto"/>
              <w:jc w:val="center"/>
              <w:rPr>
                <w:rFonts w:ascii="宋体" w:hAnsi="宋体" w:cs="宋体"/>
                <w:bCs/>
                <w:sz w:val="24"/>
                <w:szCs w:val="21"/>
              </w:rPr>
            </w:pPr>
            <w:r>
              <w:rPr>
                <w:rFonts w:hint="eastAsia" w:ascii="宋体" w:hAnsi="宋体" w:cs="宋体"/>
                <w:bCs/>
                <w:sz w:val="24"/>
                <w:szCs w:val="21"/>
              </w:rPr>
              <w:t>经营范围</w:t>
            </w:r>
          </w:p>
        </w:tc>
        <w:tc>
          <w:tcPr>
            <w:tcW w:w="7560" w:type="dxa"/>
            <w:gridSpan w:val="11"/>
            <w:vAlign w:val="center"/>
          </w:tcPr>
          <w:p w14:paraId="61D86C89">
            <w:pPr>
              <w:spacing w:afterLines="0" w:line="360" w:lineRule="auto"/>
              <w:jc w:val="center"/>
              <w:rPr>
                <w:rFonts w:ascii="宋体" w:hAnsi="宋体" w:cs="宋体"/>
                <w:bCs/>
                <w:sz w:val="24"/>
                <w:szCs w:val="21"/>
              </w:rPr>
            </w:pPr>
          </w:p>
        </w:tc>
      </w:tr>
      <w:tr w14:paraId="2C4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7F31B71F">
            <w:pPr>
              <w:spacing w:afterLines="0" w:line="360" w:lineRule="auto"/>
              <w:jc w:val="center"/>
              <w:rPr>
                <w:rFonts w:ascii="宋体" w:hAnsi="宋体" w:cs="宋体"/>
                <w:bCs/>
                <w:sz w:val="24"/>
                <w:szCs w:val="21"/>
              </w:rPr>
            </w:pPr>
            <w:r>
              <w:rPr>
                <w:rFonts w:hint="eastAsia" w:ascii="宋体" w:hAnsi="宋体" w:cs="宋体"/>
                <w:bCs/>
                <w:sz w:val="24"/>
                <w:szCs w:val="21"/>
              </w:rPr>
              <w:t>备注</w:t>
            </w:r>
          </w:p>
        </w:tc>
        <w:tc>
          <w:tcPr>
            <w:tcW w:w="7560" w:type="dxa"/>
            <w:gridSpan w:val="11"/>
            <w:vAlign w:val="center"/>
          </w:tcPr>
          <w:p w14:paraId="7DBDDE5A">
            <w:pPr>
              <w:spacing w:afterLines="0" w:line="360" w:lineRule="auto"/>
              <w:jc w:val="center"/>
              <w:rPr>
                <w:rFonts w:ascii="宋体" w:hAnsi="宋体" w:cs="宋体"/>
                <w:bCs/>
                <w:sz w:val="24"/>
                <w:szCs w:val="21"/>
              </w:rPr>
            </w:pPr>
          </w:p>
        </w:tc>
      </w:tr>
    </w:tbl>
    <w:p w14:paraId="5CB8F685">
      <w:pPr>
        <w:adjustRightInd w:val="0"/>
        <w:spacing w:afterLines="0" w:line="360" w:lineRule="auto"/>
        <w:jc w:val="left"/>
        <w:rPr>
          <w:rFonts w:ascii="宋体" w:hAnsi="宋体" w:cs="宋体"/>
          <w:sz w:val="24"/>
        </w:rPr>
      </w:pPr>
    </w:p>
    <w:p w14:paraId="7B79C157">
      <w:pPr>
        <w:adjustRightInd w:val="0"/>
        <w:spacing w:afterLines="0" w:line="360" w:lineRule="auto"/>
        <w:ind w:firstLine="480" w:firstLineChars="200"/>
        <w:jc w:val="left"/>
        <w:rPr>
          <w:rFonts w:ascii="宋体" w:hAnsi="宋体" w:cs="宋体"/>
          <w:sz w:val="24"/>
        </w:rPr>
      </w:pPr>
      <w:r>
        <w:rPr>
          <w:rFonts w:hint="eastAsia" w:ascii="宋体" w:hAnsi="宋体" w:cs="宋体"/>
          <w:sz w:val="24"/>
        </w:rPr>
        <w:t>供应商名称：XXX</w:t>
      </w:r>
      <w:r>
        <w:rPr>
          <w:rFonts w:ascii="宋体" w:hAnsi="宋体" w:cs="宋体"/>
          <w:sz w:val="24"/>
        </w:rPr>
        <w:t>X</w:t>
      </w:r>
      <w:r>
        <w:rPr>
          <w:rFonts w:hint="eastAsia" w:ascii="宋体" w:hAnsi="宋体" w:cs="宋体"/>
          <w:sz w:val="24"/>
        </w:rPr>
        <w:t>（盖单位公章）</w:t>
      </w:r>
    </w:p>
    <w:p w14:paraId="7ED1316C">
      <w:pPr>
        <w:adjustRightInd w:val="0"/>
        <w:spacing w:afterLines="0" w:line="360" w:lineRule="auto"/>
        <w:ind w:firstLine="480" w:firstLineChars="200"/>
        <w:jc w:val="left"/>
        <w:rPr>
          <w:rFonts w:ascii="宋体" w:hAnsi="宋体" w:cs="宋体"/>
          <w:bCs/>
          <w:sz w:val="24"/>
        </w:rPr>
      </w:pPr>
      <w:r>
        <w:rPr>
          <w:rFonts w:hint="eastAsia" w:ascii="宋体" w:hAnsi="宋体" w:cs="宋体"/>
          <w:bCs/>
          <w:sz w:val="24"/>
        </w:rPr>
        <w:t>法定代表人/单位负责人或授权代表</w:t>
      </w:r>
      <w:r>
        <w:rPr>
          <w:rFonts w:hint="eastAsia" w:ascii="宋体" w:hAnsi="宋体" w:cs="宋体"/>
          <w:sz w:val="24"/>
        </w:rPr>
        <w:t>（签字或加盖个人印章）</w:t>
      </w:r>
      <w:r>
        <w:rPr>
          <w:rFonts w:hint="eastAsia" w:ascii="宋体" w:hAnsi="宋体" w:cs="宋体"/>
          <w:bCs/>
          <w:sz w:val="24"/>
        </w:rPr>
        <w:t>：XXX</w:t>
      </w:r>
      <w:r>
        <w:rPr>
          <w:rFonts w:ascii="宋体" w:hAnsi="宋体" w:cs="宋体"/>
          <w:bCs/>
          <w:sz w:val="24"/>
        </w:rPr>
        <w:t>X</w:t>
      </w:r>
    </w:p>
    <w:p w14:paraId="572A8823">
      <w:pPr>
        <w:adjustRightInd w:val="0"/>
        <w:spacing w:afterLines="0" w:line="360" w:lineRule="auto"/>
        <w:ind w:firstLine="480" w:firstLineChars="200"/>
        <w:jc w:val="left"/>
        <w:rPr>
          <w:rFonts w:ascii="宋体" w:hAnsi="宋体" w:cs="宋体"/>
          <w:bCs/>
          <w:sz w:val="24"/>
        </w:rPr>
      </w:pPr>
      <w:r>
        <w:rPr>
          <w:rFonts w:hint="eastAsia" w:ascii="宋体" w:hAnsi="宋体" w:cs="宋体"/>
          <w:bCs/>
          <w:sz w:val="24"/>
        </w:rPr>
        <w:t>日期：XXX年XXX月XXX日</w:t>
      </w:r>
    </w:p>
    <w:p w14:paraId="408E970B">
      <w:pPr>
        <w:widowControl/>
        <w:spacing w:afterLines="0" w:line="360" w:lineRule="auto"/>
        <w:jc w:val="left"/>
        <w:rPr>
          <w:rFonts w:ascii="宋体" w:hAnsi="宋体" w:cs="宋体"/>
          <w:bCs/>
          <w:sz w:val="24"/>
        </w:rPr>
      </w:pPr>
      <w:r>
        <w:rPr>
          <w:rFonts w:ascii="宋体" w:hAnsi="宋体" w:cs="宋体"/>
          <w:bCs/>
          <w:sz w:val="24"/>
        </w:rPr>
        <w:br w:type="page"/>
      </w:r>
    </w:p>
    <w:p w14:paraId="2B495DE5">
      <w:pPr>
        <w:widowControl/>
        <w:spacing w:afterLines="0" w:line="360" w:lineRule="auto"/>
        <w:jc w:val="center"/>
        <w:outlineLvl w:val="1"/>
        <w:rPr>
          <w:rFonts w:ascii="宋体" w:hAnsi="宋体" w:cs="宋体"/>
          <w:b/>
          <w:sz w:val="32"/>
          <w:szCs w:val="32"/>
        </w:rPr>
      </w:pPr>
      <w:bookmarkStart w:id="120" w:name="_Toc31721942"/>
      <w:r>
        <w:rPr>
          <w:rFonts w:hint="eastAsia" w:ascii="宋体" w:hAnsi="宋体" w:cs="宋体"/>
          <w:b/>
          <w:sz w:val="32"/>
          <w:szCs w:val="32"/>
        </w:rPr>
        <w:t>六、</w:t>
      </w:r>
      <w:bookmarkEnd w:id="120"/>
      <w:r>
        <w:rPr>
          <w:rFonts w:hint="eastAsia" w:ascii="宋体" w:hAnsi="宋体" w:cs="宋体"/>
          <w:b/>
          <w:sz w:val="32"/>
          <w:szCs w:val="32"/>
        </w:rPr>
        <w:t>技术、服务、商务要求及采购合同条款应答表</w:t>
      </w:r>
    </w:p>
    <w:p w14:paraId="01C68242">
      <w:pPr>
        <w:pStyle w:val="41"/>
        <w:spacing w:afterLines="0"/>
        <w:ind w:firstLine="480"/>
        <w:rPr>
          <w:rFonts w:ascii="宋体" w:hAnsi="宋体" w:eastAsia="宋体" w:cs="宋体"/>
        </w:rPr>
      </w:pPr>
    </w:p>
    <w:tbl>
      <w:tblPr>
        <w:tblStyle w:val="22"/>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77"/>
        <w:gridCol w:w="2417"/>
        <w:gridCol w:w="2552"/>
        <w:gridCol w:w="1739"/>
      </w:tblGrid>
      <w:tr w14:paraId="6905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5EB4071A">
            <w:pPr>
              <w:spacing w:afterLines="0" w:line="360" w:lineRule="auto"/>
              <w:jc w:val="center"/>
              <w:rPr>
                <w:rFonts w:ascii="宋体" w:hAnsi="宋体" w:cs="宋体"/>
                <w:sz w:val="24"/>
              </w:rPr>
            </w:pPr>
            <w:r>
              <w:rPr>
                <w:rFonts w:hint="eastAsia" w:ascii="宋体" w:hAnsi="宋体" w:cs="宋体"/>
                <w:sz w:val="24"/>
              </w:rPr>
              <w:t>序号</w:t>
            </w:r>
          </w:p>
        </w:tc>
        <w:tc>
          <w:tcPr>
            <w:tcW w:w="1677" w:type="dxa"/>
            <w:vAlign w:val="center"/>
          </w:tcPr>
          <w:p w14:paraId="0FFF4313">
            <w:pPr>
              <w:spacing w:afterLines="0" w:line="360" w:lineRule="auto"/>
              <w:jc w:val="center"/>
              <w:rPr>
                <w:rFonts w:ascii="宋体" w:hAnsi="宋体" w:cs="宋体"/>
                <w:sz w:val="24"/>
              </w:rPr>
            </w:pPr>
            <w:r>
              <w:rPr>
                <w:rFonts w:hint="eastAsia" w:ascii="宋体" w:hAnsi="宋体" w:cs="宋体"/>
                <w:sz w:val="24"/>
              </w:rPr>
              <w:t>包号（如有）</w:t>
            </w:r>
          </w:p>
        </w:tc>
        <w:tc>
          <w:tcPr>
            <w:tcW w:w="2417" w:type="dxa"/>
            <w:vAlign w:val="center"/>
          </w:tcPr>
          <w:p w14:paraId="311AFD03">
            <w:pPr>
              <w:spacing w:afterLines="0" w:line="360" w:lineRule="auto"/>
              <w:jc w:val="center"/>
              <w:rPr>
                <w:rFonts w:ascii="宋体" w:hAnsi="宋体" w:cs="宋体"/>
                <w:sz w:val="24"/>
              </w:rPr>
            </w:pPr>
            <w:r>
              <w:rPr>
                <w:rFonts w:hint="eastAsia" w:ascii="宋体" w:hAnsi="宋体" w:cs="宋体"/>
                <w:sz w:val="24"/>
              </w:rPr>
              <w:t>采购文件要求</w:t>
            </w:r>
          </w:p>
        </w:tc>
        <w:tc>
          <w:tcPr>
            <w:tcW w:w="2552" w:type="dxa"/>
            <w:vAlign w:val="center"/>
          </w:tcPr>
          <w:p w14:paraId="4601318C">
            <w:pPr>
              <w:spacing w:afterLines="0" w:line="360" w:lineRule="auto"/>
              <w:jc w:val="center"/>
              <w:rPr>
                <w:rFonts w:ascii="宋体" w:hAnsi="宋体" w:cs="宋体"/>
                <w:sz w:val="24"/>
              </w:rPr>
            </w:pPr>
            <w:r>
              <w:rPr>
                <w:rFonts w:hint="eastAsia" w:ascii="宋体" w:hAnsi="宋体" w:cs="宋体"/>
                <w:sz w:val="24"/>
              </w:rPr>
              <w:t>响应文件响应</w:t>
            </w:r>
          </w:p>
        </w:tc>
        <w:tc>
          <w:tcPr>
            <w:tcW w:w="1739" w:type="dxa"/>
            <w:vAlign w:val="center"/>
          </w:tcPr>
          <w:p w14:paraId="1D700362">
            <w:pPr>
              <w:spacing w:afterLines="0" w:line="360" w:lineRule="auto"/>
              <w:jc w:val="center"/>
              <w:rPr>
                <w:rFonts w:ascii="宋体" w:hAnsi="宋体" w:cs="宋体"/>
                <w:sz w:val="24"/>
              </w:rPr>
            </w:pPr>
            <w:r>
              <w:rPr>
                <w:rFonts w:hint="eastAsia" w:ascii="宋体" w:hAnsi="宋体" w:cs="宋体"/>
                <w:sz w:val="24"/>
              </w:rPr>
              <w:t>响应说明</w:t>
            </w:r>
          </w:p>
        </w:tc>
      </w:tr>
      <w:tr w14:paraId="7FE7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45BD2CDA">
            <w:pPr>
              <w:spacing w:afterLines="0" w:line="360" w:lineRule="auto"/>
              <w:jc w:val="center"/>
              <w:rPr>
                <w:rFonts w:ascii="宋体" w:hAnsi="宋体" w:cs="宋体"/>
                <w:sz w:val="24"/>
              </w:rPr>
            </w:pPr>
          </w:p>
        </w:tc>
        <w:tc>
          <w:tcPr>
            <w:tcW w:w="1677" w:type="dxa"/>
          </w:tcPr>
          <w:p w14:paraId="2853B644">
            <w:pPr>
              <w:spacing w:afterLines="0" w:line="360" w:lineRule="auto"/>
              <w:jc w:val="center"/>
              <w:rPr>
                <w:rFonts w:ascii="宋体" w:hAnsi="宋体" w:cs="宋体"/>
                <w:sz w:val="24"/>
              </w:rPr>
            </w:pPr>
          </w:p>
        </w:tc>
        <w:tc>
          <w:tcPr>
            <w:tcW w:w="2417" w:type="dxa"/>
          </w:tcPr>
          <w:p w14:paraId="145D7CC2">
            <w:pPr>
              <w:spacing w:afterLines="0" w:line="360" w:lineRule="auto"/>
              <w:jc w:val="center"/>
              <w:rPr>
                <w:rFonts w:ascii="宋体" w:hAnsi="宋体" w:cs="宋体"/>
                <w:sz w:val="24"/>
              </w:rPr>
            </w:pPr>
          </w:p>
        </w:tc>
        <w:tc>
          <w:tcPr>
            <w:tcW w:w="2552" w:type="dxa"/>
          </w:tcPr>
          <w:p w14:paraId="2438D670">
            <w:pPr>
              <w:spacing w:afterLines="0" w:line="360" w:lineRule="auto"/>
              <w:jc w:val="center"/>
              <w:rPr>
                <w:rFonts w:ascii="宋体" w:hAnsi="宋体" w:cs="宋体"/>
                <w:sz w:val="24"/>
              </w:rPr>
            </w:pPr>
          </w:p>
        </w:tc>
        <w:tc>
          <w:tcPr>
            <w:tcW w:w="1739" w:type="dxa"/>
          </w:tcPr>
          <w:p w14:paraId="2BAD10D4">
            <w:pPr>
              <w:spacing w:afterLines="0" w:line="360" w:lineRule="auto"/>
              <w:jc w:val="center"/>
              <w:rPr>
                <w:rFonts w:ascii="宋体" w:hAnsi="宋体" w:cs="宋体"/>
                <w:sz w:val="24"/>
              </w:rPr>
            </w:pPr>
          </w:p>
        </w:tc>
      </w:tr>
      <w:tr w14:paraId="54EC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FF5A05B">
            <w:pPr>
              <w:spacing w:afterLines="0" w:line="360" w:lineRule="auto"/>
              <w:jc w:val="center"/>
              <w:rPr>
                <w:rFonts w:ascii="宋体" w:hAnsi="宋体" w:cs="宋体"/>
                <w:sz w:val="24"/>
              </w:rPr>
            </w:pPr>
          </w:p>
        </w:tc>
        <w:tc>
          <w:tcPr>
            <w:tcW w:w="1677" w:type="dxa"/>
          </w:tcPr>
          <w:p w14:paraId="4C5902A6">
            <w:pPr>
              <w:spacing w:afterLines="0" w:line="360" w:lineRule="auto"/>
              <w:jc w:val="center"/>
              <w:rPr>
                <w:rFonts w:ascii="宋体" w:hAnsi="宋体" w:cs="宋体"/>
                <w:sz w:val="24"/>
              </w:rPr>
            </w:pPr>
          </w:p>
        </w:tc>
        <w:tc>
          <w:tcPr>
            <w:tcW w:w="2417" w:type="dxa"/>
          </w:tcPr>
          <w:p w14:paraId="41445E0F">
            <w:pPr>
              <w:spacing w:afterLines="0" w:line="360" w:lineRule="auto"/>
              <w:jc w:val="center"/>
              <w:rPr>
                <w:rFonts w:ascii="宋体" w:hAnsi="宋体" w:cs="宋体"/>
                <w:sz w:val="24"/>
              </w:rPr>
            </w:pPr>
          </w:p>
        </w:tc>
        <w:tc>
          <w:tcPr>
            <w:tcW w:w="2552" w:type="dxa"/>
          </w:tcPr>
          <w:p w14:paraId="0392DD0F">
            <w:pPr>
              <w:spacing w:afterLines="0" w:line="360" w:lineRule="auto"/>
              <w:jc w:val="center"/>
              <w:rPr>
                <w:rFonts w:ascii="宋体" w:hAnsi="宋体" w:cs="宋体"/>
                <w:sz w:val="24"/>
              </w:rPr>
            </w:pPr>
          </w:p>
        </w:tc>
        <w:tc>
          <w:tcPr>
            <w:tcW w:w="1739" w:type="dxa"/>
          </w:tcPr>
          <w:p w14:paraId="76A1F9B0">
            <w:pPr>
              <w:spacing w:afterLines="0" w:line="360" w:lineRule="auto"/>
              <w:jc w:val="center"/>
              <w:rPr>
                <w:rFonts w:ascii="宋体" w:hAnsi="宋体" w:cs="宋体"/>
                <w:sz w:val="24"/>
              </w:rPr>
            </w:pPr>
          </w:p>
        </w:tc>
      </w:tr>
      <w:tr w14:paraId="5AA2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6B8F0D7">
            <w:pPr>
              <w:spacing w:afterLines="0" w:line="360" w:lineRule="auto"/>
              <w:jc w:val="center"/>
              <w:rPr>
                <w:rFonts w:ascii="宋体" w:hAnsi="宋体" w:cs="宋体"/>
                <w:sz w:val="24"/>
              </w:rPr>
            </w:pPr>
          </w:p>
        </w:tc>
        <w:tc>
          <w:tcPr>
            <w:tcW w:w="1677" w:type="dxa"/>
          </w:tcPr>
          <w:p w14:paraId="1D50BDEE">
            <w:pPr>
              <w:spacing w:afterLines="0" w:line="360" w:lineRule="auto"/>
              <w:jc w:val="center"/>
              <w:rPr>
                <w:rFonts w:ascii="宋体" w:hAnsi="宋体" w:cs="宋体"/>
                <w:sz w:val="24"/>
              </w:rPr>
            </w:pPr>
          </w:p>
        </w:tc>
        <w:tc>
          <w:tcPr>
            <w:tcW w:w="2417" w:type="dxa"/>
          </w:tcPr>
          <w:p w14:paraId="492FC709">
            <w:pPr>
              <w:spacing w:afterLines="0" w:line="360" w:lineRule="auto"/>
              <w:jc w:val="center"/>
              <w:rPr>
                <w:rFonts w:ascii="宋体" w:hAnsi="宋体" w:cs="宋体"/>
                <w:sz w:val="24"/>
              </w:rPr>
            </w:pPr>
          </w:p>
        </w:tc>
        <w:tc>
          <w:tcPr>
            <w:tcW w:w="2552" w:type="dxa"/>
          </w:tcPr>
          <w:p w14:paraId="58C4E551">
            <w:pPr>
              <w:spacing w:afterLines="0" w:line="360" w:lineRule="auto"/>
              <w:jc w:val="center"/>
              <w:rPr>
                <w:rFonts w:ascii="宋体" w:hAnsi="宋体" w:cs="宋体"/>
                <w:sz w:val="24"/>
              </w:rPr>
            </w:pPr>
          </w:p>
        </w:tc>
        <w:tc>
          <w:tcPr>
            <w:tcW w:w="1739" w:type="dxa"/>
          </w:tcPr>
          <w:p w14:paraId="1EB4D115">
            <w:pPr>
              <w:spacing w:afterLines="0" w:line="360" w:lineRule="auto"/>
              <w:jc w:val="center"/>
              <w:rPr>
                <w:rFonts w:ascii="宋体" w:hAnsi="宋体" w:cs="宋体"/>
                <w:sz w:val="24"/>
              </w:rPr>
            </w:pPr>
          </w:p>
        </w:tc>
      </w:tr>
      <w:tr w14:paraId="2F36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0DCA9C4">
            <w:pPr>
              <w:spacing w:afterLines="0" w:line="360" w:lineRule="auto"/>
              <w:jc w:val="center"/>
              <w:rPr>
                <w:rFonts w:ascii="宋体" w:hAnsi="宋体" w:cs="宋体"/>
                <w:sz w:val="24"/>
              </w:rPr>
            </w:pPr>
          </w:p>
        </w:tc>
        <w:tc>
          <w:tcPr>
            <w:tcW w:w="1677" w:type="dxa"/>
          </w:tcPr>
          <w:p w14:paraId="22B6CD78">
            <w:pPr>
              <w:spacing w:afterLines="0" w:line="360" w:lineRule="auto"/>
              <w:jc w:val="center"/>
              <w:rPr>
                <w:rFonts w:ascii="宋体" w:hAnsi="宋体" w:cs="宋体"/>
                <w:sz w:val="24"/>
              </w:rPr>
            </w:pPr>
          </w:p>
        </w:tc>
        <w:tc>
          <w:tcPr>
            <w:tcW w:w="2417" w:type="dxa"/>
          </w:tcPr>
          <w:p w14:paraId="66B0B007">
            <w:pPr>
              <w:spacing w:afterLines="0" w:line="360" w:lineRule="auto"/>
              <w:jc w:val="center"/>
              <w:rPr>
                <w:rFonts w:ascii="宋体" w:hAnsi="宋体" w:cs="宋体"/>
                <w:sz w:val="24"/>
              </w:rPr>
            </w:pPr>
          </w:p>
        </w:tc>
        <w:tc>
          <w:tcPr>
            <w:tcW w:w="2552" w:type="dxa"/>
          </w:tcPr>
          <w:p w14:paraId="5D34BA9C">
            <w:pPr>
              <w:spacing w:afterLines="0" w:line="360" w:lineRule="auto"/>
              <w:jc w:val="center"/>
              <w:rPr>
                <w:rFonts w:ascii="宋体" w:hAnsi="宋体" w:cs="宋体"/>
                <w:sz w:val="24"/>
              </w:rPr>
            </w:pPr>
          </w:p>
        </w:tc>
        <w:tc>
          <w:tcPr>
            <w:tcW w:w="1739" w:type="dxa"/>
          </w:tcPr>
          <w:p w14:paraId="25B361A2">
            <w:pPr>
              <w:spacing w:afterLines="0" w:line="360" w:lineRule="auto"/>
              <w:jc w:val="center"/>
              <w:rPr>
                <w:rFonts w:ascii="宋体" w:hAnsi="宋体" w:cs="宋体"/>
                <w:sz w:val="24"/>
              </w:rPr>
            </w:pPr>
          </w:p>
        </w:tc>
      </w:tr>
    </w:tbl>
    <w:p w14:paraId="15F055A0">
      <w:pPr>
        <w:spacing w:afterLines="0" w:line="360" w:lineRule="auto"/>
        <w:rPr>
          <w:rFonts w:ascii="宋体" w:hAnsi="宋体" w:cs="宋体"/>
          <w:b/>
          <w:sz w:val="24"/>
        </w:rPr>
      </w:pPr>
    </w:p>
    <w:p w14:paraId="6353C303">
      <w:pPr>
        <w:adjustRightInd w:val="0"/>
        <w:spacing w:afterLines="0" w:line="360" w:lineRule="auto"/>
        <w:ind w:firstLine="480" w:firstLineChars="200"/>
        <w:jc w:val="left"/>
        <w:rPr>
          <w:rFonts w:ascii="宋体" w:hAnsi="宋体" w:cs="宋体"/>
          <w:b/>
          <w:bCs/>
          <w:sz w:val="24"/>
        </w:rPr>
      </w:pPr>
      <w:r>
        <w:rPr>
          <w:rFonts w:hint="eastAsia" w:ascii="宋体" w:hAnsi="宋体" w:cs="宋体"/>
          <w:bCs/>
          <w:sz w:val="24"/>
        </w:rPr>
        <w:t>注：1.供应商应当将响应货物或服务相对竞争性磋商文件要求有偏离的内容（包括正偏离和负偏离）在上表中如实反映，未在上表中予以列明的，视为供应商承诺其所提供货物或服务相对于竞争性磋商文件要求无偏离。</w:t>
      </w:r>
      <w:r>
        <w:rPr>
          <w:rFonts w:hint="eastAsia" w:ascii="宋体" w:hAnsi="宋体" w:cs="宋体"/>
          <w:b/>
          <w:bCs/>
          <w:sz w:val="24"/>
        </w:rPr>
        <w:t>但采购文件第四章要求在响应时提供相关证明资料或承诺的应在上表逐条应答，并在本表后附相应的证明资料，否则视为未响应磋商文件。</w:t>
      </w:r>
    </w:p>
    <w:p w14:paraId="08D41A44">
      <w:pPr>
        <w:adjustRightInd w:val="0"/>
        <w:spacing w:afterLines="0" w:line="360" w:lineRule="auto"/>
        <w:ind w:firstLine="482" w:firstLineChars="200"/>
        <w:jc w:val="left"/>
        <w:rPr>
          <w:rFonts w:ascii="宋体" w:hAnsi="宋体" w:cs="宋体"/>
          <w:b/>
          <w:bCs/>
          <w:sz w:val="24"/>
        </w:rPr>
      </w:pPr>
      <w:r>
        <w:rPr>
          <w:rFonts w:hint="eastAsia" w:ascii="宋体" w:hAnsi="宋体" w:cs="宋体"/>
          <w:b/>
          <w:bCs/>
          <w:sz w:val="24"/>
        </w:rPr>
        <w:t>2.如评分标准中涉及技术、服务、商务、采购合同条款的，供应商应在上表应答，否则有可能在评审时不能得分，该风险由供应商自行承担。</w:t>
      </w:r>
    </w:p>
    <w:p w14:paraId="121F27C0">
      <w:pPr>
        <w:adjustRightInd w:val="0"/>
        <w:spacing w:afterLines="0" w:line="360" w:lineRule="auto"/>
        <w:ind w:firstLine="480" w:firstLineChars="200"/>
        <w:jc w:val="left"/>
        <w:rPr>
          <w:rFonts w:ascii="宋体" w:hAnsi="宋体" w:cs="宋体"/>
          <w:bCs/>
          <w:sz w:val="24"/>
        </w:rPr>
      </w:pPr>
      <w:r>
        <w:rPr>
          <w:rFonts w:hint="eastAsia" w:ascii="宋体" w:hAnsi="宋体" w:cs="宋体"/>
          <w:bCs/>
          <w:sz w:val="24"/>
        </w:rPr>
        <w:t>3.供应商应当根据竞争性磋商文件要求据实填写，不得虚假响应，虚假响应的，其响应文件无效并按规定追究其相关责任。</w:t>
      </w:r>
    </w:p>
    <w:p w14:paraId="5E20EAEE">
      <w:pPr>
        <w:adjustRightInd w:val="0"/>
        <w:spacing w:afterLines="0" w:line="360" w:lineRule="auto"/>
        <w:ind w:firstLine="480" w:firstLineChars="200"/>
        <w:jc w:val="left"/>
        <w:rPr>
          <w:rFonts w:ascii="宋体" w:hAnsi="宋体" w:cs="宋体"/>
          <w:sz w:val="24"/>
        </w:rPr>
      </w:pPr>
    </w:p>
    <w:p w14:paraId="07BC9B11">
      <w:pPr>
        <w:adjustRightInd w:val="0"/>
        <w:spacing w:afterLines="0" w:line="360" w:lineRule="auto"/>
        <w:ind w:firstLine="480" w:firstLineChars="200"/>
        <w:jc w:val="left"/>
        <w:rPr>
          <w:rFonts w:ascii="宋体" w:hAnsi="宋体" w:cs="宋体"/>
          <w:sz w:val="24"/>
        </w:rPr>
      </w:pPr>
      <w:r>
        <w:rPr>
          <w:rFonts w:hint="eastAsia" w:ascii="宋体" w:hAnsi="宋体" w:cs="宋体"/>
          <w:sz w:val="24"/>
        </w:rPr>
        <w:t>供应商名称：XXX</w:t>
      </w:r>
      <w:r>
        <w:rPr>
          <w:rFonts w:ascii="宋体" w:hAnsi="宋体" w:cs="宋体"/>
          <w:sz w:val="24"/>
        </w:rPr>
        <w:t>X</w:t>
      </w:r>
      <w:r>
        <w:rPr>
          <w:rFonts w:hint="eastAsia" w:ascii="宋体" w:hAnsi="宋体" w:cs="宋体"/>
          <w:sz w:val="24"/>
        </w:rPr>
        <w:t>（盖单位公章）</w:t>
      </w:r>
    </w:p>
    <w:p w14:paraId="49E3B9B1">
      <w:pPr>
        <w:adjustRightInd w:val="0"/>
        <w:spacing w:afterLines="0" w:line="360" w:lineRule="auto"/>
        <w:ind w:firstLine="480" w:firstLineChars="200"/>
        <w:jc w:val="left"/>
        <w:rPr>
          <w:rFonts w:ascii="宋体" w:hAnsi="宋体" w:cs="宋体"/>
          <w:bCs/>
          <w:sz w:val="24"/>
        </w:rPr>
      </w:pPr>
      <w:r>
        <w:rPr>
          <w:rFonts w:hint="eastAsia" w:ascii="宋体" w:hAnsi="宋体" w:cs="宋体"/>
          <w:bCs/>
          <w:sz w:val="24"/>
        </w:rPr>
        <w:t>法定代表人/单位负责人或授权代表</w:t>
      </w:r>
      <w:r>
        <w:rPr>
          <w:rFonts w:hint="eastAsia" w:ascii="宋体" w:hAnsi="宋体" w:cs="宋体"/>
          <w:sz w:val="24"/>
        </w:rPr>
        <w:t>（签字或加盖个人印章）</w:t>
      </w:r>
      <w:r>
        <w:rPr>
          <w:rFonts w:hint="eastAsia" w:ascii="宋体" w:hAnsi="宋体" w:cs="宋体"/>
          <w:bCs/>
          <w:sz w:val="24"/>
        </w:rPr>
        <w:t>：XXX</w:t>
      </w:r>
      <w:r>
        <w:rPr>
          <w:rFonts w:ascii="宋体" w:hAnsi="宋体" w:cs="宋体"/>
          <w:bCs/>
          <w:sz w:val="24"/>
        </w:rPr>
        <w:t>X</w:t>
      </w:r>
    </w:p>
    <w:p w14:paraId="0AD0511E">
      <w:pPr>
        <w:adjustRightInd w:val="0"/>
        <w:spacing w:afterLines="0" w:line="360" w:lineRule="auto"/>
        <w:ind w:firstLine="480" w:firstLineChars="200"/>
        <w:jc w:val="left"/>
        <w:rPr>
          <w:rFonts w:ascii="宋体" w:hAnsi="宋体" w:cs="宋体"/>
          <w:bCs/>
          <w:sz w:val="24"/>
        </w:rPr>
      </w:pPr>
      <w:r>
        <w:rPr>
          <w:rFonts w:hint="eastAsia" w:ascii="宋体" w:hAnsi="宋体" w:cs="宋体"/>
          <w:bCs/>
          <w:sz w:val="24"/>
        </w:rPr>
        <w:t>日期：XXX年XXX月XXX日</w:t>
      </w:r>
    </w:p>
    <w:p w14:paraId="7AC65CDC">
      <w:pPr>
        <w:widowControl/>
        <w:spacing w:afterLines="0" w:line="360" w:lineRule="auto"/>
        <w:jc w:val="left"/>
        <w:rPr>
          <w:rFonts w:ascii="宋体" w:hAnsi="宋体" w:cs="宋体"/>
          <w:sz w:val="24"/>
        </w:rPr>
      </w:pPr>
      <w:r>
        <w:rPr>
          <w:rFonts w:hint="eastAsia" w:ascii="宋体" w:hAnsi="宋体" w:cs="宋体"/>
          <w:sz w:val="24"/>
        </w:rPr>
        <w:br w:type="page"/>
      </w:r>
    </w:p>
    <w:p w14:paraId="2D932C41">
      <w:pPr>
        <w:widowControl/>
        <w:spacing w:afterLines="0" w:line="360" w:lineRule="auto"/>
        <w:jc w:val="center"/>
        <w:outlineLvl w:val="1"/>
        <w:rPr>
          <w:rFonts w:ascii="宋体" w:hAnsi="宋体" w:cs="宋体"/>
          <w:b/>
          <w:sz w:val="32"/>
          <w:szCs w:val="32"/>
        </w:rPr>
      </w:pPr>
      <w:bookmarkStart w:id="121" w:name="_Toc31721943"/>
      <w:r>
        <w:rPr>
          <w:rFonts w:hint="eastAsia" w:ascii="宋体" w:hAnsi="宋体" w:cs="宋体"/>
          <w:b/>
          <w:sz w:val="32"/>
          <w:szCs w:val="32"/>
        </w:rPr>
        <w:t>七、供应商类似项目业绩一览表</w:t>
      </w:r>
      <w:bookmarkEnd w:id="121"/>
    </w:p>
    <w:p w14:paraId="4C0A0437">
      <w:pPr>
        <w:pStyle w:val="41"/>
        <w:spacing w:afterLines="0"/>
        <w:ind w:firstLine="480"/>
        <w:rPr>
          <w:rFonts w:ascii="宋体" w:hAnsi="宋体" w:eastAsia="宋体" w:cs="宋体"/>
        </w:rPr>
      </w:pPr>
    </w:p>
    <w:tbl>
      <w:tblPr>
        <w:tblStyle w:val="22"/>
        <w:tblW w:w="9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29"/>
        <w:gridCol w:w="1701"/>
        <w:gridCol w:w="1883"/>
        <w:gridCol w:w="1332"/>
        <w:gridCol w:w="1632"/>
        <w:gridCol w:w="1593"/>
      </w:tblGrid>
      <w:tr w14:paraId="2C8F01FF">
        <w:trPr>
          <w:cantSplit/>
          <w:trHeight w:val="631" w:hRule="atLeast"/>
          <w:jc w:val="center"/>
        </w:trPr>
        <w:tc>
          <w:tcPr>
            <w:tcW w:w="1129" w:type="dxa"/>
            <w:tcBorders>
              <w:top w:val="single" w:color="auto" w:sz="4" w:space="0"/>
            </w:tcBorders>
            <w:vAlign w:val="center"/>
          </w:tcPr>
          <w:p w14:paraId="2BC9BB0F">
            <w:pPr>
              <w:spacing w:afterLines="0" w:line="360" w:lineRule="auto"/>
              <w:ind w:firstLine="120" w:firstLineChars="50"/>
              <w:jc w:val="center"/>
              <w:rPr>
                <w:rFonts w:ascii="宋体" w:hAnsi="宋体" w:cs="宋体"/>
                <w:sz w:val="24"/>
              </w:rPr>
            </w:pPr>
            <w:r>
              <w:rPr>
                <w:rFonts w:hint="eastAsia" w:ascii="宋体" w:hAnsi="宋体" w:cs="宋体"/>
                <w:sz w:val="24"/>
              </w:rPr>
              <w:t>年份</w:t>
            </w:r>
          </w:p>
        </w:tc>
        <w:tc>
          <w:tcPr>
            <w:tcW w:w="1701" w:type="dxa"/>
            <w:vAlign w:val="center"/>
          </w:tcPr>
          <w:p w14:paraId="4B1D9EF4">
            <w:pPr>
              <w:spacing w:afterLines="0" w:line="360" w:lineRule="auto"/>
              <w:jc w:val="center"/>
              <w:rPr>
                <w:rFonts w:ascii="宋体" w:hAnsi="宋体" w:cs="宋体"/>
                <w:sz w:val="24"/>
              </w:rPr>
            </w:pPr>
            <w:r>
              <w:rPr>
                <w:rFonts w:hint="eastAsia" w:ascii="宋体" w:hAnsi="宋体" w:cs="宋体"/>
                <w:sz w:val="24"/>
              </w:rPr>
              <w:t>用户名称</w:t>
            </w:r>
          </w:p>
        </w:tc>
        <w:tc>
          <w:tcPr>
            <w:tcW w:w="1883" w:type="dxa"/>
            <w:vAlign w:val="center"/>
          </w:tcPr>
          <w:p w14:paraId="4CB345EF">
            <w:pPr>
              <w:spacing w:afterLines="0" w:line="360" w:lineRule="auto"/>
              <w:jc w:val="center"/>
              <w:rPr>
                <w:rFonts w:ascii="宋体" w:hAnsi="宋体" w:cs="宋体"/>
                <w:sz w:val="24"/>
              </w:rPr>
            </w:pPr>
            <w:r>
              <w:rPr>
                <w:rFonts w:hint="eastAsia" w:ascii="宋体" w:hAnsi="宋体" w:cs="宋体"/>
                <w:sz w:val="24"/>
              </w:rPr>
              <w:t>项目名称</w:t>
            </w:r>
          </w:p>
        </w:tc>
        <w:tc>
          <w:tcPr>
            <w:tcW w:w="1332" w:type="dxa"/>
            <w:vAlign w:val="center"/>
          </w:tcPr>
          <w:p w14:paraId="63DCA3E4">
            <w:pPr>
              <w:spacing w:afterLines="0" w:line="360" w:lineRule="auto"/>
              <w:jc w:val="center"/>
              <w:rPr>
                <w:rFonts w:ascii="宋体" w:hAnsi="宋体" w:cs="宋体"/>
                <w:sz w:val="24"/>
              </w:rPr>
            </w:pPr>
            <w:r>
              <w:rPr>
                <w:rFonts w:hint="eastAsia" w:ascii="宋体" w:hAnsi="宋体" w:cs="宋体"/>
                <w:sz w:val="24"/>
              </w:rPr>
              <w:t>完成时间</w:t>
            </w:r>
          </w:p>
        </w:tc>
        <w:tc>
          <w:tcPr>
            <w:tcW w:w="1632" w:type="dxa"/>
            <w:vAlign w:val="center"/>
          </w:tcPr>
          <w:p w14:paraId="017B0444">
            <w:pPr>
              <w:spacing w:afterLines="0" w:line="360" w:lineRule="auto"/>
              <w:ind w:firstLine="120" w:firstLineChars="50"/>
              <w:jc w:val="center"/>
              <w:rPr>
                <w:rFonts w:ascii="宋体" w:hAnsi="宋体" w:cs="宋体"/>
                <w:sz w:val="24"/>
              </w:rPr>
            </w:pPr>
            <w:r>
              <w:rPr>
                <w:rFonts w:hint="eastAsia" w:ascii="宋体" w:hAnsi="宋体" w:cs="宋体"/>
                <w:sz w:val="24"/>
              </w:rPr>
              <w:t>合同金额</w:t>
            </w:r>
          </w:p>
        </w:tc>
        <w:tc>
          <w:tcPr>
            <w:tcW w:w="1593" w:type="dxa"/>
            <w:tcBorders>
              <w:left w:val="single" w:color="auto" w:sz="4" w:space="0"/>
            </w:tcBorders>
            <w:vAlign w:val="center"/>
          </w:tcPr>
          <w:p w14:paraId="43669C5D">
            <w:pPr>
              <w:spacing w:afterLines="0" w:line="360" w:lineRule="auto"/>
              <w:jc w:val="center"/>
              <w:rPr>
                <w:rFonts w:ascii="宋体" w:hAnsi="宋体" w:cs="宋体"/>
                <w:sz w:val="24"/>
              </w:rPr>
            </w:pPr>
            <w:r>
              <w:rPr>
                <w:rFonts w:hint="eastAsia" w:ascii="宋体" w:hAnsi="宋体" w:cs="宋体"/>
                <w:sz w:val="24"/>
              </w:rPr>
              <w:t>备注</w:t>
            </w:r>
          </w:p>
        </w:tc>
      </w:tr>
      <w:tr w14:paraId="0C6021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1" w:hRule="atLeast"/>
          <w:jc w:val="center"/>
        </w:trPr>
        <w:tc>
          <w:tcPr>
            <w:tcW w:w="1129" w:type="dxa"/>
            <w:vAlign w:val="center"/>
          </w:tcPr>
          <w:p w14:paraId="12387461">
            <w:pPr>
              <w:spacing w:afterLines="0" w:line="360" w:lineRule="auto"/>
              <w:jc w:val="center"/>
              <w:rPr>
                <w:rFonts w:ascii="宋体" w:hAnsi="宋体" w:cs="宋体"/>
                <w:sz w:val="24"/>
              </w:rPr>
            </w:pPr>
          </w:p>
        </w:tc>
        <w:tc>
          <w:tcPr>
            <w:tcW w:w="1701" w:type="dxa"/>
            <w:vAlign w:val="center"/>
          </w:tcPr>
          <w:p w14:paraId="4728DE3D">
            <w:pPr>
              <w:spacing w:afterLines="0" w:line="360" w:lineRule="auto"/>
              <w:jc w:val="center"/>
              <w:rPr>
                <w:rFonts w:ascii="宋体" w:hAnsi="宋体" w:cs="宋体"/>
                <w:sz w:val="24"/>
              </w:rPr>
            </w:pPr>
          </w:p>
        </w:tc>
        <w:tc>
          <w:tcPr>
            <w:tcW w:w="1883" w:type="dxa"/>
            <w:vAlign w:val="center"/>
          </w:tcPr>
          <w:p w14:paraId="19D8854B">
            <w:pPr>
              <w:spacing w:afterLines="0" w:line="360" w:lineRule="auto"/>
              <w:jc w:val="center"/>
              <w:rPr>
                <w:rFonts w:ascii="宋体" w:hAnsi="宋体" w:cs="宋体"/>
                <w:sz w:val="24"/>
              </w:rPr>
            </w:pPr>
          </w:p>
        </w:tc>
        <w:tc>
          <w:tcPr>
            <w:tcW w:w="1332" w:type="dxa"/>
            <w:vAlign w:val="center"/>
          </w:tcPr>
          <w:p w14:paraId="3728A4F8">
            <w:pPr>
              <w:spacing w:afterLines="0" w:line="360" w:lineRule="auto"/>
              <w:jc w:val="center"/>
              <w:rPr>
                <w:rFonts w:ascii="宋体" w:hAnsi="宋体" w:cs="宋体"/>
                <w:sz w:val="24"/>
              </w:rPr>
            </w:pPr>
          </w:p>
        </w:tc>
        <w:tc>
          <w:tcPr>
            <w:tcW w:w="1632" w:type="dxa"/>
            <w:vAlign w:val="center"/>
          </w:tcPr>
          <w:p w14:paraId="18E57284">
            <w:pPr>
              <w:spacing w:afterLines="0" w:line="360" w:lineRule="auto"/>
              <w:jc w:val="center"/>
              <w:rPr>
                <w:rFonts w:ascii="宋体" w:hAnsi="宋体" w:cs="宋体"/>
                <w:sz w:val="24"/>
              </w:rPr>
            </w:pPr>
          </w:p>
        </w:tc>
        <w:tc>
          <w:tcPr>
            <w:tcW w:w="1593" w:type="dxa"/>
            <w:tcBorders>
              <w:left w:val="single" w:color="auto" w:sz="4" w:space="0"/>
            </w:tcBorders>
            <w:vAlign w:val="center"/>
          </w:tcPr>
          <w:p w14:paraId="0A09265B">
            <w:pPr>
              <w:spacing w:afterLines="0" w:line="360" w:lineRule="auto"/>
              <w:jc w:val="center"/>
              <w:rPr>
                <w:rFonts w:ascii="宋体" w:hAnsi="宋体" w:cs="宋体"/>
                <w:sz w:val="24"/>
              </w:rPr>
            </w:pPr>
          </w:p>
        </w:tc>
      </w:tr>
      <w:tr w14:paraId="2558D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1" w:hRule="atLeast"/>
          <w:jc w:val="center"/>
        </w:trPr>
        <w:tc>
          <w:tcPr>
            <w:tcW w:w="1129" w:type="dxa"/>
            <w:vAlign w:val="center"/>
          </w:tcPr>
          <w:p w14:paraId="471B6A45">
            <w:pPr>
              <w:spacing w:afterLines="0" w:line="360" w:lineRule="auto"/>
              <w:jc w:val="center"/>
              <w:rPr>
                <w:rFonts w:ascii="宋体" w:hAnsi="宋体" w:cs="宋体"/>
                <w:sz w:val="24"/>
              </w:rPr>
            </w:pPr>
          </w:p>
        </w:tc>
        <w:tc>
          <w:tcPr>
            <w:tcW w:w="1701" w:type="dxa"/>
            <w:vAlign w:val="center"/>
          </w:tcPr>
          <w:p w14:paraId="01760700">
            <w:pPr>
              <w:spacing w:afterLines="0" w:line="360" w:lineRule="auto"/>
              <w:jc w:val="center"/>
              <w:rPr>
                <w:rFonts w:ascii="宋体" w:hAnsi="宋体" w:cs="宋体"/>
                <w:sz w:val="24"/>
              </w:rPr>
            </w:pPr>
          </w:p>
        </w:tc>
        <w:tc>
          <w:tcPr>
            <w:tcW w:w="1883" w:type="dxa"/>
            <w:vAlign w:val="center"/>
          </w:tcPr>
          <w:p w14:paraId="5E2ED474">
            <w:pPr>
              <w:spacing w:afterLines="0" w:line="360" w:lineRule="auto"/>
              <w:jc w:val="center"/>
              <w:rPr>
                <w:rFonts w:ascii="宋体" w:hAnsi="宋体" w:cs="宋体"/>
                <w:sz w:val="24"/>
              </w:rPr>
            </w:pPr>
          </w:p>
        </w:tc>
        <w:tc>
          <w:tcPr>
            <w:tcW w:w="1332" w:type="dxa"/>
            <w:vAlign w:val="center"/>
          </w:tcPr>
          <w:p w14:paraId="06D5E7D2">
            <w:pPr>
              <w:spacing w:afterLines="0" w:line="360" w:lineRule="auto"/>
              <w:jc w:val="center"/>
              <w:rPr>
                <w:rFonts w:ascii="宋体" w:hAnsi="宋体" w:cs="宋体"/>
                <w:sz w:val="24"/>
              </w:rPr>
            </w:pPr>
          </w:p>
        </w:tc>
        <w:tc>
          <w:tcPr>
            <w:tcW w:w="1632" w:type="dxa"/>
            <w:vAlign w:val="center"/>
          </w:tcPr>
          <w:p w14:paraId="0DAB5BD8">
            <w:pPr>
              <w:spacing w:afterLines="0" w:line="360" w:lineRule="auto"/>
              <w:jc w:val="center"/>
              <w:rPr>
                <w:rFonts w:ascii="宋体" w:hAnsi="宋体" w:cs="宋体"/>
                <w:sz w:val="24"/>
              </w:rPr>
            </w:pPr>
          </w:p>
        </w:tc>
        <w:tc>
          <w:tcPr>
            <w:tcW w:w="1593" w:type="dxa"/>
            <w:tcBorders>
              <w:left w:val="single" w:color="auto" w:sz="4" w:space="0"/>
            </w:tcBorders>
            <w:vAlign w:val="center"/>
          </w:tcPr>
          <w:p w14:paraId="5E6AB64C">
            <w:pPr>
              <w:spacing w:afterLines="0" w:line="360" w:lineRule="auto"/>
              <w:jc w:val="center"/>
              <w:rPr>
                <w:rFonts w:ascii="宋体" w:hAnsi="宋体" w:cs="宋体"/>
                <w:sz w:val="24"/>
              </w:rPr>
            </w:pPr>
          </w:p>
        </w:tc>
      </w:tr>
      <w:tr w14:paraId="109FCF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1" w:hRule="atLeast"/>
          <w:jc w:val="center"/>
        </w:trPr>
        <w:tc>
          <w:tcPr>
            <w:tcW w:w="1129" w:type="dxa"/>
            <w:vAlign w:val="center"/>
          </w:tcPr>
          <w:p w14:paraId="127BA749">
            <w:pPr>
              <w:spacing w:afterLines="0" w:line="360" w:lineRule="auto"/>
              <w:jc w:val="center"/>
              <w:rPr>
                <w:rFonts w:ascii="宋体" w:hAnsi="宋体" w:cs="宋体"/>
                <w:sz w:val="24"/>
              </w:rPr>
            </w:pPr>
          </w:p>
        </w:tc>
        <w:tc>
          <w:tcPr>
            <w:tcW w:w="1701" w:type="dxa"/>
            <w:vAlign w:val="center"/>
          </w:tcPr>
          <w:p w14:paraId="7D71D7CA">
            <w:pPr>
              <w:spacing w:afterLines="0" w:line="360" w:lineRule="auto"/>
              <w:jc w:val="center"/>
              <w:rPr>
                <w:rFonts w:ascii="宋体" w:hAnsi="宋体" w:cs="宋体"/>
                <w:sz w:val="24"/>
              </w:rPr>
            </w:pPr>
          </w:p>
        </w:tc>
        <w:tc>
          <w:tcPr>
            <w:tcW w:w="1883" w:type="dxa"/>
            <w:vAlign w:val="center"/>
          </w:tcPr>
          <w:p w14:paraId="4069E7E1">
            <w:pPr>
              <w:spacing w:afterLines="0" w:line="360" w:lineRule="auto"/>
              <w:jc w:val="center"/>
              <w:rPr>
                <w:rFonts w:ascii="宋体" w:hAnsi="宋体" w:cs="宋体"/>
                <w:sz w:val="24"/>
              </w:rPr>
            </w:pPr>
          </w:p>
        </w:tc>
        <w:tc>
          <w:tcPr>
            <w:tcW w:w="1332" w:type="dxa"/>
            <w:vAlign w:val="center"/>
          </w:tcPr>
          <w:p w14:paraId="462A7782">
            <w:pPr>
              <w:spacing w:afterLines="0" w:line="360" w:lineRule="auto"/>
              <w:jc w:val="center"/>
              <w:rPr>
                <w:rFonts w:ascii="宋体" w:hAnsi="宋体" w:cs="宋体"/>
                <w:sz w:val="24"/>
              </w:rPr>
            </w:pPr>
          </w:p>
        </w:tc>
        <w:tc>
          <w:tcPr>
            <w:tcW w:w="1632" w:type="dxa"/>
            <w:vAlign w:val="center"/>
          </w:tcPr>
          <w:p w14:paraId="5ACD4F17">
            <w:pPr>
              <w:spacing w:afterLines="0" w:line="360" w:lineRule="auto"/>
              <w:jc w:val="center"/>
              <w:rPr>
                <w:rFonts w:ascii="宋体" w:hAnsi="宋体" w:cs="宋体"/>
                <w:sz w:val="24"/>
              </w:rPr>
            </w:pPr>
          </w:p>
        </w:tc>
        <w:tc>
          <w:tcPr>
            <w:tcW w:w="1593" w:type="dxa"/>
            <w:tcBorders>
              <w:left w:val="single" w:color="auto" w:sz="4" w:space="0"/>
            </w:tcBorders>
            <w:vAlign w:val="center"/>
          </w:tcPr>
          <w:p w14:paraId="0A843525">
            <w:pPr>
              <w:spacing w:afterLines="0" w:line="360" w:lineRule="auto"/>
              <w:jc w:val="center"/>
              <w:rPr>
                <w:rFonts w:ascii="宋体" w:hAnsi="宋体" w:cs="宋体"/>
                <w:sz w:val="24"/>
              </w:rPr>
            </w:pPr>
          </w:p>
        </w:tc>
      </w:tr>
      <w:tr w14:paraId="5B6862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1" w:hRule="atLeast"/>
          <w:jc w:val="center"/>
        </w:trPr>
        <w:tc>
          <w:tcPr>
            <w:tcW w:w="1129" w:type="dxa"/>
            <w:vAlign w:val="center"/>
          </w:tcPr>
          <w:p w14:paraId="6DB38985">
            <w:pPr>
              <w:spacing w:afterLines="0" w:line="360" w:lineRule="auto"/>
              <w:jc w:val="center"/>
              <w:rPr>
                <w:rFonts w:ascii="宋体" w:hAnsi="宋体" w:cs="宋体"/>
                <w:sz w:val="24"/>
              </w:rPr>
            </w:pPr>
          </w:p>
        </w:tc>
        <w:tc>
          <w:tcPr>
            <w:tcW w:w="1701" w:type="dxa"/>
            <w:tcBorders>
              <w:right w:val="single" w:color="auto" w:sz="4" w:space="0"/>
            </w:tcBorders>
            <w:vAlign w:val="center"/>
          </w:tcPr>
          <w:p w14:paraId="3EC75A83">
            <w:pPr>
              <w:spacing w:afterLines="0" w:line="360" w:lineRule="auto"/>
              <w:jc w:val="center"/>
              <w:rPr>
                <w:rFonts w:ascii="宋体" w:hAnsi="宋体" w:cs="宋体"/>
                <w:sz w:val="24"/>
              </w:rPr>
            </w:pPr>
          </w:p>
        </w:tc>
        <w:tc>
          <w:tcPr>
            <w:tcW w:w="1883" w:type="dxa"/>
            <w:tcBorders>
              <w:left w:val="single" w:color="auto" w:sz="4" w:space="0"/>
            </w:tcBorders>
            <w:vAlign w:val="center"/>
          </w:tcPr>
          <w:p w14:paraId="6053EBD2">
            <w:pPr>
              <w:spacing w:afterLines="0" w:line="360" w:lineRule="auto"/>
              <w:jc w:val="center"/>
              <w:rPr>
                <w:rFonts w:ascii="宋体" w:hAnsi="宋体" w:cs="宋体"/>
                <w:sz w:val="24"/>
              </w:rPr>
            </w:pPr>
          </w:p>
        </w:tc>
        <w:tc>
          <w:tcPr>
            <w:tcW w:w="1332" w:type="dxa"/>
            <w:vAlign w:val="center"/>
          </w:tcPr>
          <w:p w14:paraId="50A7D29E">
            <w:pPr>
              <w:spacing w:afterLines="0" w:line="360" w:lineRule="auto"/>
              <w:jc w:val="center"/>
              <w:rPr>
                <w:rFonts w:ascii="宋体" w:hAnsi="宋体" w:cs="宋体"/>
                <w:sz w:val="24"/>
              </w:rPr>
            </w:pPr>
          </w:p>
        </w:tc>
        <w:tc>
          <w:tcPr>
            <w:tcW w:w="1632" w:type="dxa"/>
            <w:vAlign w:val="center"/>
          </w:tcPr>
          <w:p w14:paraId="09B5B750">
            <w:pPr>
              <w:spacing w:afterLines="0" w:line="360" w:lineRule="auto"/>
              <w:jc w:val="center"/>
              <w:rPr>
                <w:rFonts w:ascii="宋体" w:hAnsi="宋体" w:cs="宋体"/>
                <w:sz w:val="24"/>
              </w:rPr>
            </w:pPr>
          </w:p>
        </w:tc>
        <w:tc>
          <w:tcPr>
            <w:tcW w:w="1593" w:type="dxa"/>
            <w:tcBorders>
              <w:left w:val="single" w:color="auto" w:sz="4" w:space="0"/>
            </w:tcBorders>
            <w:vAlign w:val="center"/>
          </w:tcPr>
          <w:p w14:paraId="10B539DD">
            <w:pPr>
              <w:spacing w:afterLines="0" w:line="360" w:lineRule="auto"/>
              <w:jc w:val="center"/>
              <w:rPr>
                <w:rFonts w:ascii="宋体" w:hAnsi="宋体" w:cs="宋体"/>
                <w:sz w:val="24"/>
              </w:rPr>
            </w:pPr>
          </w:p>
        </w:tc>
      </w:tr>
      <w:tr w14:paraId="07EFF8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1" w:hRule="atLeast"/>
          <w:jc w:val="center"/>
        </w:trPr>
        <w:tc>
          <w:tcPr>
            <w:tcW w:w="1129" w:type="dxa"/>
            <w:vAlign w:val="center"/>
          </w:tcPr>
          <w:p w14:paraId="579DF61A">
            <w:pPr>
              <w:spacing w:afterLines="0" w:line="360" w:lineRule="auto"/>
              <w:rPr>
                <w:rFonts w:ascii="宋体" w:hAnsi="宋体" w:cs="宋体"/>
                <w:sz w:val="24"/>
              </w:rPr>
            </w:pPr>
          </w:p>
        </w:tc>
        <w:tc>
          <w:tcPr>
            <w:tcW w:w="1701" w:type="dxa"/>
            <w:vAlign w:val="center"/>
          </w:tcPr>
          <w:p w14:paraId="696B3060">
            <w:pPr>
              <w:spacing w:afterLines="0" w:line="360" w:lineRule="auto"/>
              <w:rPr>
                <w:rFonts w:ascii="宋体" w:hAnsi="宋体" w:cs="宋体"/>
                <w:sz w:val="24"/>
              </w:rPr>
            </w:pPr>
          </w:p>
        </w:tc>
        <w:tc>
          <w:tcPr>
            <w:tcW w:w="1883" w:type="dxa"/>
            <w:vAlign w:val="center"/>
          </w:tcPr>
          <w:p w14:paraId="3D1729CA">
            <w:pPr>
              <w:spacing w:afterLines="0" w:line="360" w:lineRule="auto"/>
              <w:rPr>
                <w:rFonts w:ascii="宋体" w:hAnsi="宋体" w:cs="宋体"/>
                <w:sz w:val="24"/>
              </w:rPr>
            </w:pPr>
          </w:p>
        </w:tc>
        <w:tc>
          <w:tcPr>
            <w:tcW w:w="1332" w:type="dxa"/>
            <w:vAlign w:val="center"/>
          </w:tcPr>
          <w:p w14:paraId="223812A2">
            <w:pPr>
              <w:spacing w:afterLines="0" w:line="360" w:lineRule="auto"/>
              <w:rPr>
                <w:rFonts w:ascii="宋体" w:hAnsi="宋体" w:cs="宋体"/>
                <w:sz w:val="24"/>
              </w:rPr>
            </w:pPr>
          </w:p>
        </w:tc>
        <w:tc>
          <w:tcPr>
            <w:tcW w:w="1632" w:type="dxa"/>
            <w:tcBorders>
              <w:right w:val="single" w:color="auto" w:sz="4" w:space="0"/>
            </w:tcBorders>
            <w:vAlign w:val="center"/>
          </w:tcPr>
          <w:p w14:paraId="6EF9DE56">
            <w:pPr>
              <w:spacing w:afterLines="0" w:line="360" w:lineRule="auto"/>
              <w:rPr>
                <w:rFonts w:ascii="宋体" w:hAnsi="宋体" w:cs="宋体"/>
                <w:sz w:val="24"/>
              </w:rPr>
            </w:pPr>
          </w:p>
        </w:tc>
        <w:tc>
          <w:tcPr>
            <w:tcW w:w="1593" w:type="dxa"/>
            <w:tcBorders>
              <w:left w:val="single" w:color="auto" w:sz="4" w:space="0"/>
            </w:tcBorders>
            <w:vAlign w:val="center"/>
          </w:tcPr>
          <w:p w14:paraId="7FFD2C63">
            <w:pPr>
              <w:spacing w:afterLines="0" w:line="360" w:lineRule="auto"/>
              <w:rPr>
                <w:rFonts w:ascii="宋体" w:hAnsi="宋体" w:cs="宋体"/>
                <w:sz w:val="24"/>
              </w:rPr>
            </w:pPr>
          </w:p>
        </w:tc>
      </w:tr>
      <w:tr w14:paraId="50972C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1" w:hRule="atLeast"/>
          <w:jc w:val="center"/>
        </w:trPr>
        <w:tc>
          <w:tcPr>
            <w:tcW w:w="1129" w:type="dxa"/>
            <w:vAlign w:val="center"/>
          </w:tcPr>
          <w:p w14:paraId="150333D9">
            <w:pPr>
              <w:spacing w:afterLines="0" w:line="360" w:lineRule="auto"/>
              <w:jc w:val="center"/>
              <w:rPr>
                <w:rFonts w:ascii="宋体" w:hAnsi="宋体" w:cs="宋体"/>
                <w:sz w:val="24"/>
              </w:rPr>
            </w:pPr>
          </w:p>
        </w:tc>
        <w:tc>
          <w:tcPr>
            <w:tcW w:w="1701" w:type="dxa"/>
            <w:vAlign w:val="center"/>
          </w:tcPr>
          <w:p w14:paraId="46B210E0">
            <w:pPr>
              <w:spacing w:afterLines="0" w:line="360" w:lineRule="auto"/>
              <w:jc w:val="center"/>
              <w:rPr>
                <w:rFonts w:ascii="宋体" w:hAnsi="宋体" w:cs="宋体"/>
                <w:sz w:val="24"/>
              </w:rPr>
            </w:pPr>
          </w:p>
        </w:tc>
        <w:tc>
          <w:tcPr>
            <w:tcW w:w="1883" w:type="dxa"/>
            <w:vAlign w:val="center"/>
          </w:tcPr>
          <w:p w14:paraId="4C2113B1">
            <w:pPr>
              <w:spacing w:afterLines="0" w:line="360" w:lineRule="auto"/>
              <w:jc w:val="center"/>
              <w:rPr>
                <w:rFonts w:ascii="宋体" w:hAnsi="宋体" w:cs="宋体"/>
                <w:sz w:val="24"/>
              </w:rPr>
            </w:pPr>
          </w:p>
        </w:tc>
        <w:tc>
          <w:tcPr>
            <w:tcW w:w="1332" w:type="dxa"/>
            <w:vAlign w:val="center"/>
          </w:tcPr>
          <w:p w14:paraId="6A499552">
            <w:pPr>
              <w:spacing w:afterLines="0" w:line="360" w:lineRule="auto"/>
              <w:jc w:val="center"/>
              <w:rPr>
                <w:rFonts w:ascii="宋体" w:hAnsi="宋体" w:cs="宋体"/>
                <w:sz w:val="24"/>
              </w:rPr>
            </w:pPr>
          </w:p>
        </w:tc>
        <w:tc>
          <w:tcPr>
            <w:tcW w:w="1632" w:type="dxa"/>
            <w:tcBorders>
              <w:right w:val="single" w:color="auto" w:sz="4" w:space="0"/>
            </w:tcBorders>
            <w:vAlign w:val="center"/>
          </w:tcPr>
          <w:p w14:paraId="34024186">
            <w:pPr>
              <w:spacing w:afterLines="0" w:line="360" w:lineRule="auto"/>
              <w:jc w:val="center"/>
              <w:rPr>
                <w:rFonts w:ascii="宋体" w:hAnsi="宋体" w:cs="宋体"/>
                <w:sz w:val="24"/>
              </w:rPr>
            </w:pPr>
          </w:p>
        </w:tc>
        <w:tc>
          <w:tcPr>
            <w:tcW w:w="1593" w:type="dxa"/>
            <w:tcBorders>
              <w:left w:val="single" w:color="auto" w:sz="4" w:space="0"/>
            </w:tcBorders>
            <w:vAlign w:val="center"/>
          </w:tcPr>
          <w:p w14:paraId="7F41E3A4">
            <w:pPr>
              <w:spacing w:afterLines="0" w:line="360" w:lineRule="auto"/>
              <w:jc w:val="center"/>
              <w:rPr>
                <w:rFonts w:ascii="宋体" w:hAnsi="宋体" w:cs="宋体"/>
                <w:sz w:val="24"/>
              </w:rPr>
            </w:pPr>
          </w:p>
        </w:tc>
      </w:tr>
      <w:tr w14:paraId="25668C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1" w:hRule="atLeast"/>
          <w:jc w:val="center"/>
        </w:trPr>
        <w:tc>
          <w:tcPr>
            <w:tcW w:w="1129" w:type="dxa"/>
            <w:vAlign w:val="center"/>
          </w:tcPr>
          <w:p w14:paraId="5CFB1E0C">
            <w:pPr>
              <w:spacing w:afterLines="0" w:line="360" w:lineRule="auto"/>
              <w:jc w:val="center"/>
              <w:rPr>
                <w:rFonts w:ascii="宋体" w:hAnsi="宋体" w:cs="宋体"/>
                <w:sz w:val="24"/>
              </w:rPr>
            </w:pPr>
          </w:p>
        </w:tc>
        <w:tc>
          <w:tcPr>
            <w:tcW w:w="1701" w:type="dxa"/>
            <w:vAlign w:val="center"/>
          </w:tcPr>
          <w:p w14:paraId="6C4D9123">
            <w:pPr>
              <w:spacing w:afterLines="0" w:line="360" w:lineRule="auto"/>
              <w:jc w:val="center"/>
              <w:rPr>
                <w:rFonts w:ascii="宋体" w:hAnsi="宋体" w:cs="宋体"/>
                <w:sz w:val="24"/>
              </w:rPr>
            </w:pPr>
          </w:p>
        </w:tc>
        <w:tc>
          <w:tcPr>
            <w:tcW w:w="1883" w:type="dxa"/>
            <w:vAlign w:val="center"/>
          </w:tcPr>
          <w:p w14:paraId="41DADABD">
            <w:pPr>
              <w:spacing w:afterLines="0" w:line="360" w:lineRule="auto"/>
              <w:jc w:val="center"/>
              <w:rPr>
                <w:rFonts w:ascii="宋体" w:hAnsi="宋体" w:cs="宋体"/>
                <w:sz w:val="24"/>
              </w:rPr>
            </w:pPr>
          </w:p>
        </w:tc>
        <w:tc>
          <w:tcPr>
            <w:tcW w:w="1332" w:type="dxa"/>
            <w:vAlign w:val="center"/>
          </w:tcPr>
          <w:p w14:paraId="0D196AAC">
            <w:pPr>
              <w:spacing w:afterLines="0" w:line="360" w:lineRule="auto"/>
              <w:jc w:val="center"/>
              <w:rPr>
                <w:rFonts w:ascii="宋体" w:hAnsi="宋体" w:cs="宋体"/>
                <w:sz w:val="24"/>
              </w:rPr>
            </w:pPr>
          </w:p>
        </w:tc>
        <w:tc>
          <w:tcPr>
            <w:tcW w:w="1632" w:type="dxa"/>
            <w:tcBorders>
              <w:right w:val="single" w:color="auto" w:sz="4" w:space="0"/>
            </w:tcBorders>
            <w:vAlign w:val="center"/>
          </w:tcPr>
          <w:p w14:paraId="6C155D62">
            <w:pPr>
              <w:spacing w:afterLines="0" w:line="360" w:lineRule="auto"/>
              <w:jc w:val="center"/>
              <w:rPr>
                <w:rFonts w:ascii="宋体" w:hAnsi="宋体" w:cs="宋体"/>
                <w:sz w:val="24"/>
              </w:rPr>
            </w:pPr>
          </w:p>
        </w:tc>
        <w:tc>
          <w:tcPr>
            <w:tcW w:w="1593" w:type="dxa"/>
            <w:tcBorders>
              <w:left w:val="single" w:color="auto" w:sz="4" w:space="0"/>
            </w:tcBorders>
            <w:vAlign w:val="center"/>
          </w:tcPr>
          <w:p w14:paraId="4A6306D5">
            <w:pPr>
              <w:spacing w:afterLines="0" w:line="360" w:lineRule="auto"/>
              <w:jc w:val="center"/>
              <w:rPr>
                <w:rFonts w:ascii="宋体" w:hAnsi="宋体" w:cs="宋体"/>
                <w:sz w:val="24"/>
              </w:rPr>
            </w:pPr>
          </w:p>
        </w:tc>
      </w:tr>
      <w:tr w14:paraId="0E7D12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6" w:hRule="atLeast"/>
          <w:jc w:val="center"/>
        </w:trPr>
        <w:tc>
          <w:tcPr>
            <w:tcW w:w="1129" w:type="dxa"/>
            <w:tcBorders>
              <w:bottom w:val="single" w:color="auto" w:sz="4" w:space="0"/>
            </w:tcBorders>
            <w:vAlign w:val="center"/>
          </w:tcPr>
          <w:p w14:paraId="42B41C42">
            <w:pPr>
              <w:spacing w:afterLines="0" w:line="360" w:lineRule="auto"/>
              <w:jc w:val="center"/>
              <w:rPr>
                <w:rFonts w:ascii="宋体" w:hAnsi="宋体" w:cs="宋体"/>
                <w:sz w:val="24"/>
              </w:rPr>
            </w:pPr>
          </w:p>
        </w:tc>
        <w:tc>
          <w:tcPr>
            <w:tcW w:w="1701" w:type="dxa"/>
            <w:tcBorders>
              <w:bottom w:val="single" w:color="auto" w:sz="4" w:space="0"/>
            </w:tcBorders>
            <w:vAlign w:val="center"/>
          </w:tcPr>
          <w:p w14:paraId="469678C7">
            <w:pPr>
              <w:spacing w:afterLines="0" w:line="360" w:lineRule="auto"/>
              <w:jc w:val="center"/>
              <w:rPr>
                <w:rFonts w:ascii="宋体" w:hAnsi="宋体" w:cs="宋体"/>
                <w:sz w:val="24"/>
              </w:rPr>
            </w:pPr>
          </w:p>
        </w:tc>
        <w:tc>
          <w:tcPr>
            <w:tcW w:w="1883" w:type="dxa"/>
            <w:tcBorders>
              <w:bottom w:val="single" w:color="auto" w:sz="4" w:space="0"/>
            </w:tcBorders>
            <w:vAlign w:val="center"/>
          </w:tcPr>
          <w:p w14:paraId="57BC90A7">
            <w:pPr>
              <w:spacing w:afterLines="0" w:line="360" w:lineRule="auto"/>
              <w:jc w:val="center"/>
              <w:rPr>
                <w:rFonts w:ascii="宋体" w:hAnsi="宋体" w:cs="宋体"/>
                <w:sz w:val="24"/>
              </w:rPr>
            </w:pPr>
          </w:p>
        </w:tc>
        <w:tc>
          <w:tcPr>
            <w:tcW w:w="1332" w:type="dxa"/>
            <w:tcBorders>
              <w:bottom w:val="single" w:color="auto" w:sz="4" w:space="0"/>
            </w:tcBorders>
            <w:vAlign w:val="center"/>
          </w:tcPr>
          <w:p w14:paraId="69E26FD1">
            <w:pPr>
              <w:spacing w:afterLines="0" w:line="360" w:lineRule="auto"/>
              <w:jc w:val="center"/>
              <w:rPr>
                <w:rFonts w:ascii="宋体" w:hAnsi="宋体" w:cs="宋体"/>
                <w:sz w:val="24"/>
              </w:rPr>
            </w:pPr>
          </w:p>
        </w:tc>
        <w:tc>
          <w:tcPr>
            <w:tcW w:w="1632" w:type="dxa"/>
            <w:tcBorders>
              <w:bottom w:val="single" w:color="auto" w:sz="4" w:space="0"/>
              <w:right w:val="single" w:color="auto" w:sz="4" w:space="0"/>
            </w:tcBorders>
            <w:vAlign w:val="center"/>
          </w:tcPr>
          <w:p w14:paraId="1A5992DA">
            <w:pPr>
              <w:spacing w:afterLines="0" w:line="360" w:lineRule="auto"/>
              <w:jc w:val="center"/>
              <w:rPr>
                <w:rFonts w:ascii="宋体" w:hAnsi="宋体" w:cs="宋体"/>
                <w:sz w:val="24"/>
              </w:rPr>
            </w:pPr>
          </w:p>
        </w:tc>
        <w:tc>
          <w:tcPr>
            <w:tcW w:w="1593" w:type="dxa"/>
            <w:tcBorders>
              <w:left w:val="single" w:color="auto" w:sz="4" w:space="0"/>
              <w:bottom w:val="single" w:color="auto" w:sz="4" w:space="0"/>
            </w:tcBorders>
            <w:vAlign w:val="center"/>
          </w:tcPr>
          <w:p w14:paraId="40873949">
            <w:pPr>
              <w:spacing w:afterLines="0" w:line="360" w:lineRule="auto"/>
              <w:jc w:val="center"/>
              <w:rPr>
                <w:rFonts w:ascii="宋体" w:hAnsi="宋体" w:cs="宋体"/>
                <w:sz w:val="24"/>
              </w:rPr>
            </w:pPr>
          </w:p>
        </w:tc>
      </w:tr>
      <w:tr w14:paraId="1C62CF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1129" w:type="dxa"/>
            <w:tcBorders>
              <w:top w:val="single" w:color="auto" w:sz="4" w:space="0"/>
              <w:bottom w:val="single" w:color="auto" w:sz="4" w:space="0"/>
            </w:tcBorders>
            <w:vAlign w:val="center"/>
          </w:tcPr>
          <w:p w14:paraId="3E424B27">
            <w:pPr>
              <w:spacing w:afterLines="0" w:line="360" w:lineRule="auto"/>
              <w:jc w:val="center"/>
              <w:rPr>
                <w:rFonts w:ascii="宋体" w:hAnsi="宋体" w:cs="宋体"/>
                <w:sz w:val="24"/>
              </w:rPr>
            </w:pPr>
          </w:p>
        </w:tc>
        <w:tc>
          <w:tcPr>
            <w:tcW w:w="1701" w:type="dxa"/>
            <w:tcBorders>
              <w:top w:val="single" w:color="auto" w:sz="4" w:space="0"/>
              <w:bottom w:val="single" w:color="auto" w:sz="4" w:space="0"/>
            </w:tcBorders>
            <w:vAlign w:val="center"/>
          </w:tcPr>
          <w:p w14:paraId="719BF482">
            <w:pPr>
              <w:spacing w:afterLines="0" w:line="360" w:lineRule="auto"/>
              <w:jc w:val="center"/>
              <w:rPr>
                <w:rFonts w:ascii="宋体" w:hAnsi="宋体" w:cs="宋体"/>
                <w:sz w:val="24"/>
              </w:rPr>
            </w:pPr>
          </w:p>
        </w:tc>
        <w:tc>
          <w:tcPr>
            <w:tcW w:w="1883" w:type="dxa"/>
            <w:tcBorders>
              <w:top w:val="single" w:color="auto" w:sz="4" w:space="0"/>
              <w:bottom w:val="single" w:color="auto" w:sz="4" w:space="0"/>
            </w:tcBorders>
            <w:vAlign w:val="center"/>
          </w:tcPr>
          <w:p w14:paraId="66FE1CD7">
            <w:pPr>
              <w:spacing w:afterLines="0" w:line="360" w:lineRule="auto"/>
              <w:jc w:val="center"/>
              <w:rPr>
                <w:rFonts w:ascii="宋体" w:hAnsi="宋体" w:cs="宋体"/>
                <w:sz w:val="24"/>
              </w:rPr>
            </w:pPr>
          </w:p>
        </w:tc>
        <w:tc>
          <w:tcPr>
            <w:tcW w:w="1332" w:type="dxa"/>
            <w:tcBorders>
              <w:top w:val="single" w:color="auto" w:sz="4" w:space="0"/>
              <w:bottom w:val="single" w:color="auto" w:sz="4" w:space="0"/>
            </w:tcBorders>
            <w:vAlign w:val="center"/>
          </w:tcPr>
          <w:p w14:paraId="3D0B27A9">
            <w:pPr>
              <w:spacing w:afterLines="0" w:line="360" w:lineRule="auto"/>
              <w:jc w:val="center"/>
              <w:rPr>
                <w:rFonts w:ascii="宋体" w:hAnsi="宋体" w:cs="宋体"/>
                <w:sz w:val="24"/>
              </w:rPr>
            </w:pPr>
          </w:p>
        </w:tc>
        <w:tc>
          <w:tcPr>
            <w:tcW w:w="1632" w:type="dxa"/>
            <w:tcBorders>
              <w:top w:val="single" w:color="auto" w:sz="4" w:space="0"/>
              <w:bottom w:val="single" w:color="auto" w:sz="4" w:space="0"/>
              <w:right w:val="single" w:color="auto" w:sz="4" w:space="0"/>
            </w:tcBorders>
            <w:vAlign w:val="center"/>
          </w:tcPr>
          <w:p w14:paraId="5E73F6E0">
            <w:pPr>
              <w:spacing w:afterLines="0" w:line="360" w:lineRule="auto"/>
              <w:jc w:val="center"/>
              <w:rPr>
                <w:rFonts w:ascii="宋体" w:hAnsi="宋体" w:cs="宋体"/>
                <w:sz w:val="24"/>
              </w:rPr>
            </w:pPr>
          </w:p>
        </w:tc>
        <w:tc>
          <w:tcPr>
            <w:tcW w:w="1593" w:type="dxa"/>
            <w:tcBorders>
              <w:top w:val="single" w:color="auto" w:sz="4" w:space="0"/>
              <w:left w:val="single" w:color="auto" w:sz="4" w:space="0"/>
              <w:bottom w:val="single" w:color="auto" w:sz="4" w:space="0"/>
            </w:tcBorders>
            <w:vAlign w:val="center"/>
          </w:tcPr>
          <w:p w14:paraId="25AABF48">
            <w:pPr>
              <w:spacing w:afterLines="0" w:line="360" w:lineRule="auto"/>
              <w:jc w:val="center"/>
              <w:rPr>
                <w:rFonts w:ascii="宋体" w:hAnsi="宋体" w:cs="宋体"/>
                <w:sz w:val="24"/>
              </w:rPr>
            </w:pPr>
          </w:p>
        </w:tc>
      </w:tr>
      <w:tr w14:paraId="0724B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1129" w:type="dxa"/>
            <w:tcBorders>
              <w:top w:val="single" w:color="auto" w:sz="4" w:space="0"/>
              <w:bottom w:val="single" w:color="auto" w:sz="4" w:space="0"/>
            </w:tcBorders>
            <w:vAlign w:val="center"/>
          </w:tcPr>
          <w:p w14:paraId="665C5F94">
            <w:pPr>
              <w:spacing w:afterLines="0" w:line="360" w:lineRule="auto"/>
              <w:jc w:val="center"/>
              <w:rPr>
                <w:rFonts w:ascii="宋体" w:hAnsi="宋体" w:cs="宋体"/>
                <w:sz w:val="24"/>
              </w:rPr>
            </w:pPr>
          </w:p>
        </w:tc>
        <w:tc>
          <w:tcPr>
            <w:tcW w:w="1701" w:type="dxa"/>
            <w:tcBorders>
              <w:top w:val="single" w:color="auto" w:sz="4" w:space="0"/>
              <w:bottom w:val="single" w:color="auto" w:sz="4" w:space="0"/>
            </w:tcBorders>
            <w:vAlign w:val="center"/>
          </w:tcPr>
          <w:p w14:paraId="6B606BD4">
            <w:pPr>
              <w:spacing w:afterLines="0" w:line="360" w:lineRule="auto"/>
              <w:jc w:val="center"/>
              <w:rPr>
                <w:rFonts w:ascii="宋体" w:hAnsi="宋体" w:cs="宋体"/>
                <w:sz w:val="24"/>
              </w:rPr>
            </w:pPr>
          </w:p>
        </w:tc>
        <w:tc>
          <w:tcPr>
            <w:tcW w:w="1883" w:type="dxa"/>
            <w:tcBorders>
              <w:top w:val="single" w:color="auto" w:sz="4" w:space="0"/>
              <w:bottom w:val="single" w:color="auto" w:sz="4" w:space="0"/>
            </w:tcBorders>
            <w:vAlign w:val="center"/>
          </w:tcPr>
          <w:p w14:paraId="7CF5801D">
            <w:pPr>
              <w:spacing w:afterLines="0" w:line="360" w:lineRule="auto"/>
              <w:jc w:val="center"/>
              <w:rPr>
                <w:rFonts w:ascii="宋体" w:hAnsi="宋体" w:cs="宋体"/>
                <w:sz w:val="24"/>
              </w:rPr>
            </w:pPr>
          </w:p>
        </w:tc>
        <w:tc>
          <w:tcPr>
            <w:tcW w:w="1332" w:type="dxa"/>
            <w:tcBorders>
              <w:top w:val="single" w:color="auto" w:sz="4" w:space="0"/>
              <w:bottom w:val="single" w:color="auto" w:sz="4" w:space="0"/>
            </w:tcBorders>
            <w:vAlign w:val="center"/>
          </w:tcPr>
          <w:p w14:paraId="7FA90FC6">
            <w:pPr>
              <w:spacing w:afterLines="0" w:line="360" w:lineRule="auto"/>
              <w:jc w:val="center"/>
              <w:rPr>
                <w:rFonts w:ascii="宋体" w:hAnsi="宋体" w:cs="宋体"/>
                <w:sz w:val="24"/>
              </w:rPr>
            </w:pPr>
          </w:p>
        </w:tc>
        <w:tc>
          <w:tcPr>
            <w:tcW w:w="1632" w:type="dxa"/>
            <w:tcBorders>
              <w:top w:val="single" w:color="auto" w:sz="4" w:space="0"/>
              <w:bottom w:val="single" w:color="auto" w:sz="4" w:space="0"/>
              <w:right w:val="single" w:color="auto" w:sz="4" w:space="0"/>
            </w:tcBorders>
            <w:vAlign w:val="center"/>
          </w:tcPr>
          <w:p w14:paraId="09CDB712">
            <w:pPr>
              <w:spacing w:afterLines="0" w:line="360" w:lineRule="auto"/>
              <w:jc w:val="center"/>
              <w:rPr>
                <w:rFonts w:ascii="宋体" w:hAnsi="宋体" w:cs="宋体"/>
                <w:sz w:val="24"/>
              </w:rPr>
            </w:pPr>
          </w:p>
        </w:tc>
        <w:tc>
          <w:tcPr>
            <w:tcW w:w="1593" w:type="dxa"/>
            <w:tcBorders>
              <w:top w:val="single" w:color="auto" w:sz="4" w:space="0"/>
              <w:left w:val="single" w:color="auto" w:sz="4" w:space="0"/>
              <w:bottom w:val="single" w:color="auto" w:sz="4" w:space="0"/>
            </w:tcBorders>
            <w:vAlign w:val="center"/>
          </w:tcPr>
          <w:p w14:paraId="402B4712">
            <w:pPr>
              <w:spacing w:afterLines="0" w:line="360" w:lineRule="auto"/>
              <w:jc w:val="center"/>
              <w:rPr>
                <w:rFonts w:ascii="宋体" w:hAnsi="宋体" w:cs="宋体"/>
                <w:sz w:val="24"/>
              </w:rPr>
            </w:pPr>
          </w:p>
        </w:tc>
      </w:tr>
      <w:tr w14:paraId="4C266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73" w:hRule="atLeast"/>
          <w:jc w:val="center"/>
        </w:trPr>
        <w:tc>
          <w:tcPr>
            <w:tcW w:w="1129" w:type="dxa"/>
            <w:tcBorders>
              <w:top w:val="single" w:color="auto" w:sz="4" w:space="0"/>
              <w:bottom w:val="single" w:color="auto" w:sz="4" w:space="0"/>
            </w:tcBorders>
            <w:vAlign w:val="center"/>
          </w:tcPr>
          <w:p w14:paraId="01E87C03">
            <w:pPr>
              <w:spacing w:afterLines="0" w:line="360" w:lineRule="auto"/>
              <w:jc w:val="center"/>
              <w:rPr>
                <w:rFonts w:ascii="宋体" w:hAnsi="宋体" w:cs="宋体"/>
                <w:sz w:val="24"/>
              </w:rPr>
            </w:pPr>
          </w:p>
        </w:tc>
        <w:tc>
          <w:tcPr>
            <w:tcW w:w="1701" w:type="dxa"/>
            <w:tcBorders>
              <w:top w:val="single" w:color="auto" w:sz="4" w:space="0"/>
              <w:bottom w:val="single" w:color="auto" w:sz="4" w:space="0"/>
            </w:tcBorders>
            <w:vAlign w:val="center"/>
          </w:tcPr>
          <w:p w14:paraId="7CB4848A">
            <w:pPr>
              <w:spacing w:afterLines="0" w:line="360" w:lineRule="auto"/>
              <w:jc w:val="center"/>
              <w:rPr>
                <w:rFonts w:ascii="宋体" w:hAnsi="宋体" w:cs="宋体"/>
                <w:sz w:val="24"/>
              </w:rPr>
            </w:pPr>
          </w:p>
        </w:tc>
        <w:tc>
          <w:tcPr>
            <w:tcW w:w="1883" w:type="dxa"/>
            <w:tcBorders>
              <w:top w:val="single" w:color="auto" w:sz="4" w:space="0"/>
              <w:bottom w:val="single" w:color="auto" w:sz="4" w:space="0"/>
            </w:tcBorders>
            <w:vAlign w:val="center"/>
          </w:tcPr>
          <w:p w14:paraId="4A1C484F">
            <w:pPr>
              <w:spacing w:afterLines="0" w:line="360" w:lineRule="auto"/>
              <w:jc w:val="center"/>
              <w:rPr>
                <w:rFonts w:ascii="宋体" w:hAnsi="宋体" w:cs="宋体"/>
                <w:sz w:val="24"/>
              </w:rPr>
            </w:pPr>
          </w:p>
        </w:tc>
        <w:tc>
          <w:tcPr>
            <w:tcW w:w="1332" w:type="dxa"/>
            <w:tcBorders>
              <w:top w:val="single" w:color="auto" w:sz="4" w:space="0"/>
              <w:bottom w:val="single" w:color="auto" w:sz="4" w:space="0"/>
            </w:tcBorders>
            <w:vAlign w:val="center"/>
          </w:tcPr>
          <w:p w14:paraId="0C045BF2">
            <w:pPr>
              <w:spacing w:afterLines="0" w:line="360" w:lineRule="auto"/>
              <w:jc w:val="center"/>
              <w:rPr>
                <w:rFonts w:ascii="宋体" w:hAnsi="宋体" w:cs="宋体"/>
                <w:sz w:val="24"/>
              </w:rPr>
            </w:pPr>
          </w:p>
        </w:tc>
        <w:tc>
          <w:tcPr>
            <w:tcW w:w="1632" w:type="dxa"/>
            <w:tcBorders>
              <w:top w:val="single" w:color="auto" w:sz="4" w:space="0"/>
              <w:bottom w:val="single" w:color="auto" w:sz="4" w:space="0"/>
              <w:right w:val="single" w:color="auto" w:sz="4" w:space="0"/>
            </w:tcBorders>
            <w:vAlign w:val="center"/>
          </w:tcPr>
          <w:p w14:paraId="1A48C659">
            <w:pPr>
              <w:spacing w:afterLines="0" w:line="360" w:lineRule="auto"/>
              <w:jc w:val="center"/>
              <w:rPr>
                <w:rFonts w:ascii="宋体" w:hAnsi="宋体" w:cs="宋体"/>
                <w:sz w:val="24"/>
              </w:rPr>
            </w:pPr>
          </w:p>
        </w:tc>
        <w:tc>
          <w:tcPr>
            <w:tcW w:w="1593" w:type="dxa"/>
            <w:tcBorders>
              <w:top w:val="single" w:color="auto" w:sz="4" w:space="0"/>
              <w:left w:val="single" w:color="auto" w:sz="4" w:space="0"/>
              <w:bottom w:val="single" w:color="auto" w:sz="4" w:space="0"/>
            </w:tcBorders>
            <w:vAlign w:val="center"/>
          </w:tcPr>
          <w:p w14:paraId="7CDFD73F">
            <w:pPr>
              <w:spacing w:afterLines="0" w:line="360" w:lineRule="auto"/>
              <w:jc w:val="center"/>
              <w:rPr>
                <w:rFonts w:ascii="宋体" w:hAnsi="宋体" w:cs="宋体"/>
                <w:sz w:val="24"/>
              </w:rPr>
            </w:pPr>
          </w:p>
        </w:tc>
      </w:tr>
      <w:tr w14:paraId="03FD7D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8" w:hRule="atLeast"/>
          <w:jc w:val="center"/>
        </w:trPr>
        <w:tc>
          <w:tcPr>
            <w:tcW w:w="1129" w:type="dxa"/>
            <w:tcBorders>
              <w:top w:val="single" w:color="auto" w:sz="4" w:space="0"/>
            </w:tcBorders>
            <w:vAlign w:val="center"/>
          </w:tcPr>
          <w:p w14:paraId="7F49C1D3">
            <w:pPr>
              <w:spacing w:afterLines="0" w:line="360" w:lineRule="auto"/>
              <w:jc w:val="center"/>
              <w:rPr>
                <w:rFonts w:ascii="宋体" w:hAnsi="宋体" w:cs="宋体"/>
                <w:sz w:val="24"/>
              </w:rPr>
            </w:pPr>
          </w:p>
        </w:tc>
        <w:tc>
          <w:tcPr>
            <w:tcW w:w="1701" w:type="dxa"/>
            <w:tcBorders>
              <w:top w:val="single" w:color="auto" w:sz="4" w:space="0"/>
            </w:tcBorders>
            <w:vAlign w:val="center"/>
          </w:tcPr>
          <w:p w14:paraId="4C4F7BFE">
            <w:pPr>
              <w:spacing w:afterLines="0" w:line="360" w:lineRule="auto"/>
              <w:jc w:val="center"/>
              <w:rPr>
                <w:rFonts w:ascii="宋体" w:hAnsi="宋体" w:cs="宋体"/>
                <w:sz w:val="24"/>
              </w:rPr>
            </w:pPr>
          </w:p>
        </w:tc>
        <w:tc>
          <w:tcPr>
            <w:tcW w:w="1883" w:type="dxa"/>
            <w:tcBorders>
              <w:top w:val="single" w:color="auto" w:sz="4" w:space="0"/>
            </w:tcBorders>
            <w:vAlign w:val="center"/>
          </w:tcPr>
          <w:p w14:paraId="1B2C5077">
            <w:pPr>
              <w:spacing w:afterLines="0" w:line="360" w:lineRule="auto"/>
              <w:jc w:val="center"/>
              <w:rPr>
                <w:rFonts w:ascii="宋体" w:hAnsi="宋体" w:cs="宋体"/>
                <w:sz w:val="24"/>
              </w:rPr>
            </w:pPr>
          </w:p>
        </w:tc>
        <w:tc>
          <w:tcPr>
            <w:tcW w:w="1332" w:type="dxa"/>
            <w:tcBorders>
              <w:top w:val="single" w:color="auto" w:sz="4" w:space="0"/>
            </w:tcBorders>
            <w:vAlign w:val="center"/>
          </w:tcPr>
          <w:p w14:paraId="5D404115">
            <w:pPr>
              <w:spacing w:afterLines="0" w:line="360" w:lineRule="auto"/>
              <w:jc w:val="center"/>
              <w:rPr>
                <w:rFonts w:ascii="宋体" w:hAnsi="宋体" w:cs="宋体"/>
                <w:sz w:val="24"/>
              </w:rPr>
            </w:pPr>
          </w:p>
        </w:tc>
        <w:tc>
          <w:tcPr>
            <w:tcW w:w="1632" w:type="dxa"/>
            <w:tcBorders>
              <w:top w:val="single" w:color="auto" w:sz="4" w:space="0"/>
              <w:right w:val="single" w:color="auto" w:sz="4" w:space="0"/>
            </w:tcBorders>
            <w:vAlign w:val="center"/>
          </w:tcPr>
          <w:p w14:paraId="0FF5646B">
            <w:pPr>
              <w:spacing w:afterLines="0" w:line="360" w:lineRule="auto"/>
              <w:jc w:val="center"/>
              <w:rPr>
                <w:rFonts w:ascii="宋体" w:hAnsi="宋体" w:cs="宋体"/>
                <w:sz w:val="24"/>
              </w:rPr>
            </w:pPr>
          </w:p>
        </w:tc>
        <w:tc>
          <w:tcPr>
            <w:tcW w:w="1593" w:type="dxa"/>
            <w:tcBorders>
              <w:top w:val="single" w:color="auto" w:sz="4" w:space="0"/>
              <w:left w:val="single" w:color="auto" w:sz="4" w:space="0"/>
            </w:tcBorders>
            <w:vAlign w:val="center"/>
          </w:tcPr>
          <w:p w14:paraId="4B74AB4A">
            <w:pPr>
              <w:spacing w:afterLines="0" w:line="360" w:lineRule="auto"/>
              <w:jc w:val="center"/>
              <w:rPr>
                <w:rFonts w:ascii="宋体" w:hAnsi="宋体" w:cs="宋体"/>
                <w:sz w:val="24"/>
              </w:rPr>
            </w:pPr>
          </w:p>
        </w:tc>
      </w:tr>
    </w:tbl>
    <w:p w14:paraId="366133E2">
      <w:pPr>
        <w:spacing w:afterLines="0" w:line="360" w:lineRule="auto"/>
        <w:ind w:firstLine="480" w:firstLineChars="200"/>
        <w:rPr>
          <w:rFonts w:ascii="宋体" w:hAnsi="宋体" w:cs="宋体"/>
          <w:sz w:val="24"/>
        </w:rPr>
      </w:pPr>
      <w:r>
        <w:rPr>
          <w:rFonts w:hint="eastAsia" w:ascii="宋体" w:hAnsi="宋体" w:cs="宋体"/>
          <w:sz w:val="24"/>
        </w:rPr>
        <w:t>注：以上业绩按照第七章评审办法要求（如有）提供相应的证明材料。</w:t>
      </w:r>
    </w:p>
    <w:p w14:paraId="3F08B3B6">
      <w:pPr>
        <w:tabs>
          <w:tab w:val="left" w:pos="555"/>
          <w:tab w:val="left" w:pos="2214"/>
          <w:tab w:val="left" w:pos="3774"/>
          <w:tab w:val="left" w:pos="4854"/>
          <w:tab w:val="left" w:pos="5934"/>
          <w:tab w:val="left" w:pos="7014"/>
          <w:tab w:val="left" w:pos="8214"/>
          <w:tab w:val="left" w:pos="10134"/>
          <w:tab w:val="left" w:pos="11124"/>
        </w:tabs>
        <w:spacing w:afterLines="0" w:line="360" w:lineRule="auto"/>
        <w:ind w:firstLine="480" w:firstLineChars="200"/>
        <w:rPr>
          <w:rFonts w:ascii="宋体" w:hAnsi="宋体" w:cs="宋体"/>
          <w:sz w:val="24"/>
        </w:rPr>
      </w:pPr>
    </w:p>
    <w:p w14:paraId="1D3A6130">
      <w:pPr>
        <w:spacing w:afterLines="0" w:line="360" w:lineRule="auto"/>
        <w:ind w:left="360"/>
        <w:jc w:val="center"/>
        <w:rPr>
          <w:rFonts w:ascii="宋体" w:hAnsi="宋体" w:cs="宋体"/>
          <w:sz w:val="24"/>
        </w:rPr>
      </w:pPr>
    </w:p>
    <w:p w14:paraId="1AB540AA">
      <w:pPr>
        <w:spacing w:afterLines="0" w:line="360" w:lineRule="auto"/>
        <w:jc w:val="left"/>
        <w:rPr>
          <w:rFonts w:ascii="宋体" w:hAnsi="宋体" w:cs="宋体"/>
          <w:sz w:val="24"/>
        </w:rPr>
      </w:pPr>
    </w:p>
    <w:p w14:paraId="215C336D">
      <w:pPr>
        <w:spacing w:afterLines="0" w:line="360" w:lineRule="auto"/>
        <w:ind w:firstLine="480" w:firstLineChars="200"/>
        <w:jc w:val="left"/>
        <w:rPr>
          <w:rFonts w:ascii="宋体" w:hAnsi="宋体" w:cs="宋体"/>
          <w:sz w:val="24"/>
        </w:rPr>
      </w:pPr>
      <w:r>
        <w:rPr>
          <w:rFonts w:hint="eastAsia" w:ascii="宋体" w:hAnsi="宋体" w:cs="宋体"/>
          <w:sz w:val="24"/>
        </w:rPr>
        <w:t>供应商名称：XXXX（盖单位公章）</w:t>
      </w:r>
    </w:p>
    <w:p w14:paraId="13EF3206">
      <w:pPr>
        <w:spacing w:afterLines="0"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14:paraId="5E34970C">
      <w:pPr>
        <w:spacing w:afterLines="0" w:line="360" w:lineRule="auto"/>
        <w:ind w:firstLine="480" w:firstLineChars="200"/>
        <w:jc w:val="left"/>
        <w:rPr>
          <w:rFonts w:ascii="宋体" w:hAnsi="宋体" w:cs="宋体"/>
          <w:sz w:val="24"/>
        </w:rPr>
      </w:pPr>
      <w:r>
        <w:rPr>
          <w:rFonts w:hint="eastAsia" w:ascii="宋体" w:hAnsi="宋体" w:cs="宋体"/>
          <w:sz w:val="24"/>
        </w:rPr>
        <w:t>日期：</w:t>
      </w:r>
      <w:r>
        <w:rPr>
          <w:rFonts w:hint="eastAsia" w:ascii="宋体" w:hAnsi="宋体" w:cs="宋体"/>
          <w:bCs/>
          <w:sz w:val="24"/>
        </w:rPr>
        <w:t>XXX年XXX月XXX日</w:t>
      </w:r>
    </w:p>
    <w:p w14:paraId="0F03F774">
      <w:pPr>
        <w:widowControl/>
        <w:spacing w:afterLines="0" w:line="360" w:lineRule="auto"/>
        <w:jc w:val="left"/>
        <w:rPr>
          <w:rFonts w:ascii="宋体" w:hAnsi="宋体" w:cs="宋体"/>
          <w:sz w:val="24"/>
        </w:rPr>
      </w:pPr>
      <w:r>
        <w:rPr>
          <w:rFonts w:hint="eastAsia" w:ascii="宋体" w:hAnsi="宋体" w:cs="宋体"/>
          <w:sz w:val="24"/>
        </w:rPr>
        <w:br w:type="page"/>
      </w:r>
    </w:p>
    <w:p w14:paraId="1E5FCAA1">
      <w:pPr>
        <w:widowControl/>
        <w:spacing w:afterLines="0" w:line="360" w:lineRule="auto"/>
        <w:jc w:val="center"/>
        <w:outlineLvl w:val="1"/>
        <w:rPr>
          <w:rFonts w:ascii="宋体" w:hAnsi="宋体" w:cs="宋体"/>
          <w:b/>
          <w:sz w:val="32"/>
          <w:szCs w:val="32"/>
        </w:rPr>
      </w:pPr>
      <w:bookmarkStart w:id="122" w:name="_Toc31721944"/>
      <w:r>
        <w:rPr>
          <w:rFonts w:hint="eastAsia" w:ascii="宋体" w:hAnsi="宋体" w:cs="宋体"/>
          <w:b/>
          <w:sz w:val="32"/>
          <w:szCs w:val="32"/>
        </w:rPr>
        <w:t>八、供应商拟投入本项目人员表</w:t>
      </w:r>
      <w:bookmarkEnd w:id="122"/>
    </w:p>
    <w:p w14:paraId="16FE50D5">
      <w:pPr>
        <w:pStyle w:val="41"/>
        <w:spacing w:afterLines="0"/>
        <w:ind w:firstLine="480"/>
        <w:rPr>
          <w:rFonts w:ascii="宋体" w:hAnsi="宋体" w:eastAsia="宋体" w:cs="宋体"/>
        </w:rPr>
      </w:pPr>
    </w:p>
    <w:tbl>
      <w:tblPr>
        <w:tblStyle w:val="22"/>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81"/>
        <w:gridCol w:w="1181"/>
        <w:gridCol w:w="1181"/>
        <w:gridCol w:w="1169"/>
        <w:gridCol w:w="1170"/>
        <w:gridCol w:w="1169"/>
        <w:gridCol w:w="1170"/>
      </w:tblGrid>
      <w:tr w14:paraId="6A8D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vMerge w:val="restart"/>
            <w:vAlign w:val="center"/>
          </w:tcPr>
          <w:p w14:paraId="50BBA4D5">
            <w:pPr>
              <w:spacing w:afterLines="0" w:line="360" w:lineRule="auto"/>
              <w:jc w:val="center"/>
              <w:rPr>
                <w:rFonts w:ascii="宋体" w:hAnsi="宋体" w:cs="宋体"/>
                <w:sz w:val="24"/>
              </w:rPr>
            </w:pPr>
            <w:r>
              <w:rPr>
                <w:rFonts w:hint="eastAsia" w:ascii="宋体" w:hAnsi="宋体" w:cs="宋体"/>
                <w:sz w:val="24"/>
              </w:rPr>
              <w:t>拟在本项目担任职务</w:t>
            </w:r>
          </w:p>
        </w:tc>
        <w:tc>
          <w:tcPr>
            <w:tcW w:w="1181" w:type="dxa"/>
            <w:vMerge w:val="restart"/>
            <w:vAlign w:val="center"/>
          </w:tcPr>
          <w:p w14:paraId="67D3C886">
            <w:pPr>
              <w:spacing w:afterLines="0" w:line="360" w:lineRule="auto"/>
              <w:jc w:val="center"/>
              <w:rPr>
                <w:rFonts w:ascii="宋体" w:hAnsi="宋体" w:cs="宋体"/>
                <w:sz w:val="24"/>
              </w:rPr>
            </w:pPr>
            <w:r>
              <w:rPr>
                <w:rFonts w:hint="eastAsia" w:ascii="宋体" w:hAnsi="宋体" w:cs="宋体"/>
                <w:sz w:val="24"/>
              </w:rPr>
              <w:t>姓名</w:t>
            </w:r>
          </w:p>
        </w:tc>
        <w:tc>
          <w:tcPr>
            <w:tcW w:w="1181" w:type="dxa"/>
            <w:vMerge w:val="restart"/>
            <w:vAlign w:val="center"/>
          </w:tcPr>
          <w:p w14:paraId="1CC7A90C">
            <w:pPr>
              <w:spacing w:afterLines="0" w:line="360" w:lineRule="auto"/>
              <w:jc w:val="center"/>
              <w:rPr>
                <w:rFonts w:ascii="宋体" w:hAnsi="宋体" w:cs="宋体"/>
                <w:sz w:val="24"/>
              </w:rPr>
            </w:pPr>
            <w:r>
              <w:rPr>
                <w:rFonts w:hint="eastAsia" w:ascii="宋体" w:hAnsi="宋体" w:cs="宋体"/>
                <w:sz w:val="24"/>
              </w:rPr>
              <w:t>职称</w:t>
            </w:r>
          </w:p>
        </w:tc>
        <w:tc>
          <w:tcPr>
            <w:tcW w:w="1181" w:type="dxa"/>
            <w:vMerge w:val="restart"/>
            <w:vAlign w:val="center"/>
          </w:tcPr>
          <w:p w14:paraId="37A5692C">
            <w:pPr>
              <w:spacing w:afterLines="0" w:line="360" w:lineRule="auto"/>
              <w:jc w:val="center"/>
              <w:rPr>
                <w:rFonts w:ascii="宋体" w:hAnsi="宋体" w:cs="宋体"/>
                <w:sz w:val="24"/>
              </w:rPr>
            </w:pPr>
            <w:r>
              <w:rPr>
                <w:rFonts w:hint="eastAsia" w:ascii="宋体" w:hAnsi="宋体" w:cs="宋体"/>
                <w:sz w:val="24"/>
              </w:rPr>
              <w:t>常驻地</w:t>
            </w:r>
          </w:p>
        </w:tc>
        <w:tc>
          <w:tcPr>
            <w:tcW w:w="4678" w:type="dxa"/>
            <w:gridSpan w:val="4"/>
            <w:vAlign w:val="center"/>
          </w:tcPr>
          <w:p w14:paraId="55D14894">
            <w:pPr>
              <w:spacing w:afterLines="0" w:line="360" w:lineRule="auto"/>
              <w:jc w:val="center"/>
              <w:rPr>
                <w:rFonts w:ascii="宋体" w:hAnsi="宋体" w:cs="宋体"/>
                <w:sz w:val="24"/>
              </w:rPr>
            </w:pPr>
            <w:r>
              <w:rPr>
                <w:rFonts w:hint="eastAsia" w:ascii="宋体" w:hAnsi="宋体" w:cs="宋体"/>
                <w:sz w:val="24"/>
              </w:rPr>
              <w:t>资格证明（附复印件）</w:t>
            </w:r>
          </w:p>
        </w:tc>
      </w:tr>
      <w:tr w14:paraId="5116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60" w:type="dxa"/>
            <w:vMerge w:val="continue"/>
            <w:vAlign w:val="center"/>
          </w:tcPr>
          <w:p w14:paraId="79331D41">
            <w:pPr>
              <w:spacing w:afterLines="0" w:line="360" w:lineRule="auto"/>
              <w:jc w:val="center"/>
              <w:rPr>
                <w:rFonts w:ascii="宋体" w:hAnsi="宋体" w:cs="宋体"/>
                <w:sz w:val="24"/>
              </w:rPr>
            </w:pPr>
          </w:p>
        </w:tc>
        <w:tc>
          <w:tcPr>
            <w:tcW w:w="1181" w:type="dxa"/>
            <w:vMerge w:val="continue"/>
            <w:vAlign w:val="center"/>
          </w:tcPr>
          <w:p w14:paraId="67BD4950">
            <w:pPr>
              <w:spacing w:afterLines="0" w:line="360" w:lineRule="auto"/>
              <w:jc w:val="center"/>
              <w:rPr>
                <w:rFonts w:ascii="宋体" w:hAnsi="宋体" w:cs="宋体"/>
                <w:sz w:val="24"/>
              </w:rPr>
            </w:pPr>
          </w:p>
        </w:tc>
        <w:tc>
          <w:tcPr>
            <w:tcW w:w="1181" w:type="dxa"/>
            <w:vMerge w:val="continue"/>
            <w:vAlign w:val="center"/>
          </w:tcPr>
          <w:p w14:paraId="3FD4971C">
            <w:pPr>
              <w:spacing w:afterLines="0" w:line="360" w:lineRule="auto"/>
              <w:jc w:val="center"/>
              <w:rPr>
                <w:rFonts w:ascii="宋体" w:hAnsi="宋体" w:cs="宋体"/>
                <w:sz w:val="24"/>
              </w:rPr>
            </w:pPr>
          </w:p>
        </w:tc>
        <w:tc>
          <w:tcPr>
            <w:tcW w:w="1181" w:type="dxa"/>
            <w:vMerge w:val="continue"/>
            <w:vAlign w:val="center"/>
          </w:tcPr>
          <w:p w14:paraId="00AD0B20">
            <w:pPr>
              <w:spacing w:afterLines="0" w:line="360" w:lineRule="auto"/>
              <w:jc w:val="center"/>
              <w:rPr>
                <w:rFonts w:ascii="宋体" w:hAnsi="宋体" w:cs="宋体"/>
                <w:sz w:val="24"/>
              </w:rPr>
            </w:pPr>
          </w:p>
        </w:tc>
        <w:tc>
          <w:tcPr>
            <w:tcW w:w="1169" w:type="dxa"/>
            <w:vAlign w:val="center"/>
          </w:tcPr>
          <w:p w14:paraId="3C6EE21B">
            <w:pPr>
              <w:spacing w:afterLines="0" w:line="360" w:lineRule="auto"/>
              <w:jc w:val="center"/>
              <w:rPr>
                <w:rFonts w:ascii="宋体" w:hAnsi="宋体" w:cs="宋体"/>
                <w:sz w:val="24"/>
              </w:rPr>
            </w:pPr>
            <w:r>
              <w:rPr>
                <w:rFonts w:hint="eastAsia" w:ascii="宋体" w:hAnsi="宋体" w:cs="宋体"/>
                <w:sz w:val="24"/>
              </w:rPr>
              <w:t>证书</w:t>
            </w:r>
          </w:p>
          <w:p w14:paraId="24D0A444">
            <w:pPr>
              <w:spacing w:afterLines="0" w:line="360" w:lineRule="auto"/>
              <w:jc w:val="center"/>
              <w:rPr>
                <w:rFonts w:ascii="宋体" w:hAnsi="宋体" w:cs="宋体"/>
                <w:sz w:val="24"/>
              </w:rPr>
            </w:pPr>
            <w:r>
              <w:rPr>
                <w:rFonts w:hint="eastAsia" w:ascii="宋体" w:hAnsi="宋体" w:cs="宋体"/>
                <w:sz w:val="24"/>
              </w:rPr>
              <w:t>名称</w:t>
            </w:r>
          </w:p>
        </w:tc>
        <w:tc>
          <w:tcPr>
            <w:tcW w:w="1170" w:type="dxa"/>
            <w:vAlign w:val="center"/>
          </w:tcPr>
          <w:p w14:paraId="31EDBA3E">
            <w:pPr>
              <w:spacing w:afterLines="0" w:line="360" w:lineRule="auto"/>
              <w:jc w:val="center"/>
              <w:rPr>
                <w:rFonts w:ascii="宋体" w:hAnsi="宋体" w:cs="宋体"/>
                <w:sz w:val="24"/>
              </w:rPr>
            </w:pPr>
            <w:r>
              <w:rPr>
                <w:rFonts w:hint="eastAsia" w:ascii="宋体" w:hAnsi="宋体" w:cs="宋体"/>
                <w:sz w:val="24"/>
              </w:rPr>
              <w:t>级别</w:t>
            </w:r>
          </w:p>
        </w:tc>
        <w:tc>
          <w:tcPr>
            <w:tcW w:w="1169" w:type="dxa"/>
            <w:vAlign w:val="center"/>
          </w:tcPr>
          <w:p w14:paraId="668A8993">
            <w:pPr>
              <w:spacing w:afterLines="0" w:line="360" w:lineRule="auto"/>
              <w:jc w:val="center"/>
              <w:rPr>
                <w:rFonts w:ascii="宋体" w:hAnsi="宋体" w:cs="宋体"/>
                <w:sz w:val="24"/>
              </w:rPr>
            </w:pPr>
            <w:r>
              <w:rPr>
                <w:rFonts w:hint="eastAsia" w:ascii="宋体" w:hAnsi="宋体" w:cs="宋体"/>
                <w:sz w:val="24"/>
              </w:rPr>
              <w:t>证号</w:t>
            </w:r>
          </w:p>
        </w:tc>
        <w:tc>
          <w:tcPr>
            <w:tcW w:w="1170" w:type="dxa"/>
            <w:vAlign w:val="center"/>
          </w:tcPr>
          <w:p w14:paraId="5AA7FC31">
            <w:pPr>
              <w:spacing w:afterLines="0" w:line="360" w:lineRule="auto"/>
              <w:jc w:val="center"/>
              <w:rPr>
                <w:rFonts w:ascii="宋体" w:hAnsi="宋体" w:cs="宋体"/>
                <w:sz w:val="24"/>
              </w:rPr>
            </w:pPr>
            <w:r>
              <w:rPr>
                <w:rFonts w:hint="eastAsia" w:ascii="宋体" w:hAnsi="宋体" w:cs="宋体"/>
                <w:sz w:val="24"/>
              </w:rPr>
              <w:t>专业</w:t>
            </w:r>
          </w:p>
        </w:tc>
      </w:tr>
      <w:tr w14:paraId="449C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tcPr>
          <w:p w14:paraId="18316444">
            <w:pPr>
              <w:spacing w:afterLines="0" w:line="360" w:lineRule="auto"/>
              <w:rPr>
                <w:rFonts w:ascii="宋体" w:hAnsi="宋体" w:cs="宋体"/>
                <w:sz w:val="24"/>
              </w:rPr>
            </w:pPr>
          </w:p>
        </w:tc>
        <w:tc>
          <w:tcPr>
            <w:tcW w:w="1181" w:type="dxa"/>
          </w:tcPr>
          <w:p w14:paraId="7F2CD9A0">
            <w:pPr>
              <w:spacing w:afterLines="0" w:line="360" w:lineRule="auto"/>
              <w:rPr>
                <w:rFonts w:ascii="宋体" w:hAnsi="宋体" w:cs="宋体"/>
                <w:sz w:val="24"/>
              </w:rPr>
            </w:pPr>
          </w:p>
        </w:tc>
        <w:tc>
          <w:tcPr>
            <w:tcW w:w="1181" w:type="dxa"/>
          </w:tcPr>
          <w:p w14:paraId="0870A65B">
            <w:pPr>
              <w:spacing w:afterLines="0" w:line="360" w:lineRule="auto"/>
              <w:rPr>
                <w:rFonts w:ascii="宋体" w:hAnsi="宋体" w:cs="宋体"/>
                <w:sz w:val="24"/>
              </w:rPr>
            </w:pPr>
          </w:p>
        </w:tc>
        <w:tc>
          <w:tcPr>
            <w:tcW w:w="1181" w:type="dxa"/>
          </w:tcPr>
          <w:p w14:paraId="73096F7E">
            <w:pPr>
              <w:spacing w:afterLines="0" w:line="360" w:lineRule="auto"/>
              <w:rPr>
                <w:rFonts w:ascii="宋体" w:hAnsi="宋体" w:cs="宋体"/>
                <w:sz w:val="24"/>
              </w:rPr>
            </w:pPr>
          </w:p>
        </w:tc>
        <w:tc>
          <w:tcPr>
            <w:tcW w:w="1169" w:type="dxa"/>
          </w:tcPr>
          <w:p w14:paraId="6700C8E6">
            <w:pPr>
              <w:spacing w:afterLines="0" w:line="360" w:lineRule="auto"/>
              <w:rPr>
                <w:rFonts w:ascii="宋体" w:hAnsi="宋体" w:cs="宋体"/>
                <w:sz w:val="24"/>
              </w:rPr>
            </w:pPr>
          </w:p>
        </w:tc>
        <w:tc>
          <w:tcPr>
            <w:tcW w:w="1170" w:type="dxa"/>
          </w:tcPr>
          <w:p w14:paraId="63791F44">
            <w:pPr>
              <w:spacing w:afterLines="0" w:line="360" w:lineRule="auto"/>
              <w:rPr>
                <w:rFonts w:ascii="宋体" w:hAnsi="宋体" w:cs="宋体"/>
                <w:sz w:val="24"/>
              </w:rPr>
            </w:pPr>
          </w:p>
        </w:tc>
        <w:tc>
          <w:tcPr>
            <w:tcW w:w="1169" w:type="dxa"/>
          </w:tcPr>
          <w:p w14:paraId="459475CE">
            <w:pPr>
              <w:spacing w:afterLines="0" w:line="360" w:lineRule="auto"/>
              <w:rPr>
                <w:rFonts w:ascii="宋体" w:hAnsi="宋体" w:cs="宋体"/>
                <w:sz w:val="24"/>
              </w:rPr>
            </w:pPr>
          </w:p>
        </w:tc>
        <w:tc>
          <w:tcPr>
            <w:tcW w:w="1170" w:type="dxa"/>
          </w:tcPr>
          <w:p w14:paraId="5142AE49">
            <w:pPr>
              <w:spacing w:afterLines="0" w:line="360" w:lineRule="auto"/>
              <w:rPr>
                <w:rFonts w:ascii="宋体" w:hAnsi="宋体" w:cs="宋体"/>
                <w:sz w:val="24"/>
              </w:rPr>
            </w:pPr>
          </w:p>
        </w:tc>
      </w:tr>
      <w:tr w14:paraId="248C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60" w:type="dxa"/>
          </w:tcPr>
          <w:p w14:paraId="6408DE46">
            <w:pPr>
              <w:spacing w:afterLines="0" w:line="360" w:lineRule="auto"/>
              <w:rPr>
                <w:rFonts w:ascii="宋体" w:hAnsi="宋体" w:cs="宋体"/>
                <w:sz w:val="24"/>
              </w:rPr>
            </w:pPr>
          </w:p>
        </w:tc>
        <w:tc>
          <w:tcPr>
            <w:tcW w:w="1181" w:type="dxa"/>
          </w:tcPr>
          <w:p w14:paraId="21465A7F">
            <w:pPr>
              <w:spacing w:afterLines="0" w:line="360" w:lineRule="auto"/>
              <w:rPr>
                <w:rFonts w:ascii="宋体" w:hAnsi="宋体" w:cs="宋体"/>
                <w:sz w:val="24"/>
              </w:rPr>
            </w:pPr>
          </w:p>
        </w:tc>
        <w:tc>
          <w:tcPr>
            <w:tcW w:w="1181" w:type="dxa"/>
          </w:tcPr>
          <w:p w14:paraId="57D0A429">
            <w:pPr>
              <w:spacing w:afterLines="0" w:line="360" w:lineRule="auto"/>
              <w:rPr>
                <w:rFonts w:ascii="宋体" w:hAnsi="宋体" w:cs="宋体"/>
                <w:sz w:val="24"/>
              </w:rPr>
            </w:pPr>
          </w:p>
        </w:tc>
        <w:tc>
          <w:tcPr>
            <w:tcW w:w="1181" w:type="dxa"/>
          </w:tcPr>
          <w:p w14:paraId="30E6ED95">
            <w:pPr>
              <w:spacing w:afterLines="0" w:line="360" w:lineRule="auto"/>
              <w:rPr>
                <w:rFonts w:ascii="宋体" w:hAnsi="宋体" w:cs="宋体"/>
                <w:sz w:val="24"/>
              </w:rPr>
            </w:pPr>
          </w:p>
        </w:tc>
        <w:tc>
          <w:tcPr>
            <w:tcW w:w="1169" w:type="dxa"/>
          </w:tcPr>
          <w:p w14:paraId="2E4986CD">
            <w:pPr>
              <w:spacing w:afterLines="0" w:line="360" w:lineRule="auto"/>
              <w:rPr>
                <w:rFonts w:ascii="宋体" w:hAnsi="宋体" w:cs="宋体"/>
                <w:sz w:val="24"/>
              </w:rPr>
            </w:pPr>
          </w:p>
        </w:tc>
        <w:tc>
          <w:tcPr>
            <w:tcW w:w="1170" w:type="dxa"/>
          </w:tcPr>
          <w:p w14:paraId="649DDDAB">
            <w:pPr>
              <w:spacing w:afterLines="0" w:line="360" w:lineRule="auto"/>
              <w:rPr>
                <w:rFonts w:ascii="宋体" w:hAnsi="宋体" w:cs="宋体"/>
                <w:sz w:val="24"/>
              </w:rPr>
            </w:pPr>
          </w:p>
        </w:tc>
        <w:tc>
          <w:tcPr>
            <w:tcW w:w="1169" w:type="dxa"/>
          </w:tcPr>
          <w:p w14:paraId="300F9691">
            <w:pPr>
              <w:spacing w:afterLines="0" w:line="360" w:lineRule="auto"/>
              <w:rPr>
                <w:rFonts w:ascii="宋体" w:hAnsi="宋体" w:cs="宋体"/>
                <w:sz w:val="24"/>
              </w:rPr>
            </w:pPr>
          </w:p>
        </w:tc>
        <w:tc>
          <w:tcPr>
            <w:tcW w:w="1170" w:type="dxa"/>
          </w:tcPr>
          <w:p w14:paraId="5C1E4700">
            <w:pPr>
              <w:spacing w:afterLines="0" w:line="360" w:lineRule="auto"/>
              <w:rPr>
                <w:rFonts w:ascii="宋体" w:hAnsi="宋体" w:cs="宋体"/>
                <w:sz w:val="24"/>
              </w:rPr>
            </w:pPr>
          </w:p>
        </w:tc>
      </w:tr>
      <w:tr w14:paraId="31CB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60" w:type="dxa"/>
          </w:tcPr>
          <w:p w14:paraId="17986C03">
            <w:pPr>
              <w:spacing w:afterLines="0" w:line="360" w:lineRule="auto"/>
              <w:rPr>
                <w:rFonts w:ascii="宋体" w:hAnsi="宋体" w:cs="宋体"/>
                <w:sz w:val="24"/>
              </w:rPr>
            </w:pPr>
          </w:p>
        </w:tc>
        <w:tc>
          <w:tcPr>
            <w:tcW w:w="1181" w:type="dxa"/>
          </w:tcPr>
          <w:p w14:paraId="45A67333">
            <w:pPr>
              <w:spacing w:afterLines="0" w:line="360" w:lineRule="auto"/>
              <w:rPr>
                <w:rFonts w:ascii="宋体" w:hAnsi="宋体" w:cs="宋体"/>
                <w:sz w:val="24"/>
              </w:rPr>
            </w:pPr>
          </w:p>
        </w:tc>
        <w:tc>
          <w:tcPr>
            <w:tcW w:w="1181" w:type="dxa"/>
          </w:tcPr>
          <w:p w14:paraId="040AB86B">
            <w:pPr>
              <w:spacing w:afterLines="0" w:line="360" w:lineRule="auto"/>
              <w:rPr>
                <w:rFonts w:ascii="宋体" w:hAnsi="宋体" w:cs="宋体"/>
                <w:sz w:val="24"/>
              </w:rPr>
            </w:pPr>
          </w:p>
        </w:tc>
        <w:tc>
          <w:tcPr>
            <w:tcW w:w="1181" w:type="dxa"/>
          </w:tcPr>
          <w:p w14:paraId="149078BF">
            <w:pPr>
              <w:spacing w:afterLines="0" w:line="360" w:lineRule="auto"/>
              <w:rPr>
                <w:rFonts w:ascii="宋体" w:hAnsi="宋体" w:cs="宋体"/>
                <w:sz w:val="24"/>
              </w:rPr>
            </w:pPr>
          </w:p>
        </w:tc>
        <w:tc>
          <w:tcPr>
            <w:tcW w:w="1169" w:type="dxa"/>
          </w:tcPr>
          <w:p w14:paraId="196B5833">
            <w:pPr>
              <w:spacing w:afterLines="0" w:line="360" w:lineRule="auto"/>
              <w:rPr>
                <w:rFonts w:ascii="宋体" w:hAnsi="宋体" w:cs="宋体"/>
                <w:sz w:val="24"/>
              </w:rPr>
            </w:pPr>
          </w:p>
        </w:tc>
        <w:tc>
          <w:tcPr>
            <w:tcW w:w="1170" w:type="dxa"/>
          </w:tcPr>
          <w:p w14:paraId="11DB2145">
            <w:pPr>
              <w:spacing w:afterLines="0" w:line="360" w:lineRule="auto"/>
              <w:rPr>
                <w:rFonts w:ascii="宋体" w:hAnsi="宋体" w:cs="宋体"/>
                <w:sz w:val="24"/>
              </w:rPr>
            </w:pPr>
          </w:p>
        </w:tc>
        <w:tc>
          <w:tcPr>
            <w:tcW w:w="1169" w:type="dxa"/>
          </w:tcPr>
          <w:p w14:paraId="685EA310">
            <w:pPr>
              <w:spacing w:afterLines="0" w:line="360" w:lineRule="auto"/>
              <w:rPr>
                <w:rFonts w:ascii="宋体" w:hAnsi="宋体" w:cs="宋体"/>
                <w:sz w:val="24"/>
              </w:rPr>
            </w:pPr>
          </w:p>
        </w:tc>
        <w:tc>
          <w:tcPr>
            <w:tcW w:w="1170" w:type="dxa"/>
          </w:tcPr>
          <w:p w14:paraId="282B7358">
            <w:pPr>
              <w:spacing w:afterLines="0" w:line="360" w:lineRule="auto"/>
              <w:rPr>
                <w:rFonts w:ascii="宋体" w:hAnsi="宋体" w:cs="宋体"/>
                <w:sz w:val="24"/>
              </w:rPr>
            </w:pPr>
          </w:p>
        </w:tc>
      </w:tr>
      <w:tr w14:paraId="1D9B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tcPr>
          <w:p w14:paraId="112B6E21">
            <w:pPr>
              <w:spacing w:afterLines="0" w:line="360" w:lineRule="auto"/>
              <w:rPr>
                <w:rFonts w:ascii="宋体" w:hAnsi="宋体" w:cs="宋体"/>
                <w:sz w:val="24"/>
              </w:rPr>
            </w:pPr>
          </w:p>
        </w:tc>
        <w:tc>
          <w:tcPr>
            <w:tcW w:w="1181" w:type="dxa"/>
          </w:tcPr>
          <w:p w14:paraId="50C35CC2">
            <w:pPr>
              <w:spacing w:afterLines="0" w:line="360" w:lineRule="auto"/>
              <w:rPr>
                <w:rFonts w:ascii="宋体" w:hAnsi="宋体" w:cs="宋体"/>
                <w:sz w:val="24"/>
              </w:rPr>
            </w:pPr>
          </w:p>
        </w:tc>
        <w:tc>
          <w:tcPr>
            <w:tcW w:w="1181" w:type="dxa"/>
          </w:tcPr>
          <w:p w14:paraId="053D2EA4">
            <w:pPr>
              <w:spacing w:afterLines="0" w:line="360" w:lineRule="auto"/>
              <w:rPr>
                <w:rFonts w:ascii="宋体" w:hAnsi="宋体" w:cs="宋体"/>
                <w:sz w:val="24"/>
              </w:rPr>
            </w:pPr>
          </w:p>
        </w:tc>
        <w:tc>
          <w:tcPr>
            <w:tcW w:w="1181" w:type="dxa"/>
          </w:tcPr>
          <w:p w14:paraId="31F0D90F">
            <w:pPr>
              <w:spacing w:afterLines="0" w:line="360" w:lineRule="auto"/>
              <w:rPr>
                <w:rFonts w:ascii="宋体" w:hAnsi="宋体" w:cs="宋体"/>
                <w:sz w:val="24"/>
              </w:rPr>
            </w:pPr>
          </w:p>
        </w:tc>
        <w:tc>
          <w:tcPr>
            <w:tcW w:w="1169" w:type="dxa"/>
          </w:tcPr>
          <w:p w14:paraId="4ECFB42E">
            <w:pPr>
              <w:spacing w:afterLines="0" w:line="360" w:lineRule="auto"/>
              <w:rPr>
                <w:rFonts w:ascii="宋体" w:hAnsi="宋体" w:cs="宋体"/>
                <w:sz w:val="24"/>
              </w:rPr>
            </w:pPr>
          </w:p>
        </w:tc>
        <w:tc>
          <w:tcPr>
            <w:tcW w:w="1170" w:type="dxa"/>
          </w:tcPr>
          <w:p w14:paraId="6991E308">
            <w:pPr>
              <w:spacing w:afterLines="0" w:line="360" w:lineRule="auto"/>
              <w:rPr>
                <w:rFonts w:ascii="宋体" w:hAnsi="宋体" w:cs="宋体"/>
                <w:sz w:val="24"/>
              </w:rPr>
            </w:pPr>
          </w:p>
        </w:tc>
        <w:tc>
          <w:tcPr>
            <w:tcW w:w="1169" w:type="dxa"/>
          </w:tcPr>
          <w:p w14:paraId="06EA3BB6">
            <w:pPr>
              <w:spacing w:afterLines="0" w:line="360" w:lineRule="auto"/>
              <w:rPr>
                <w:rFonts w:ascii="宋体" w:hAnsi="宋体" w:cs="宋体"/>
                <w:sz w:val="24"/>
              </w:rPr>
            </w:pPr>
          </w:p>
        </w:tc>
        <w:tc>
          <w:tcPr>
            <w:tcW w:w="1170" w:type="dxa"/>
          </w:tcPr>
          <w:p w14:paraId="6D6AC12F">
            <w:pPr>
              <w:spacing w:afterLines="0" w:line="360" w:lineRule="auto"/>
              <w:rPr>
                <w:rFonts w:ascii="宋体" w:hAnsi="宋体" w:cs="宋体"/>
                <w:sz w:val="24"/>
              </w:rPr>
            </w:pPr>
          </w:p>
        </w:tc>
      </w:tr>
      <w:tr w14:paraId="48A4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60" w:type="dxa"/>
          </w:tcPr>
          <w:p w14:paraId="5F3C2AD6">
            <w:pPr>
              <w:spacing w:afterLines="0" w:line="360" w:lineRule="auto"/>
              <w:rPr>
                <w:rFonts w:ascii="宋体" w:hAnsi="宋体" w:cs="宋体"/>
                <w:sz w:val="24"/>
              </w:rPr>
            </w:pPr>
          </w:p>
        </w:tc>
        <w:tc>
          <w:tcPr>
            <w:tcW w:w="1181" w:type="dxa"/>
          </w:tcPr>
          <w:p w14:paraId="4C881993">
            <w:pPr>
              <w:spacing w:afterLines="0" w:line="360" w:lineRule="auto"/>
              <w:rPr>
                <w:rFonts w:ascii="宋体" w:hAnsi="宋体" w:cs="宋体"/>
                <w:sz w:val="24"/>
              </w:rPr>
            </w:pPr>
          </w:p>
        </w:tc>
        <w:tc>
          <w:tcPr>
            <w:tcW w:w="1181" w:type="dxa"/>
          </w:tcPr>
          <w:p w14:paraId="1BC11C28">
            <w:pPr>
              <w:spacing w:afterLines="0" w:line="360" w:lineRule="auto"/>
              <w:rPr>
                <w:rFonts w:ascii="宋体" w:hAnsi="宋体" w:cs="宋体"/>
                <w:sz w:val="24"/>
              </w:rPr>
            </w:pPr>
          </w:p>
        </w:tc>
        <w:tc>
          <w:tcPr>
            <w:tcW w:w="1181" w:type="dxa"/>
          </w:tcPr>
          <w:p w14:paraId="0969EE62">
            <w:pPr>
              <w:spacing w:afterLines="0" w:line="360" w:lineRule="auto"/>
              <w:rPr>
                <w:rFonts w:ascii="宋体" w:hAnsi="宋体" w:cs="宋体"/>
                <w:sz w:val="24"/>
              </w:rPr>
            </w:pPr>
          </w:p>
        </w:tc>
        <w:tc>
          <w:tcPr>
            <w:tcW w:w="1169" w:type="dxa"/>
          </w:tcPr>
          <w:p w14:paraId="3E24AF6C">
            <w:pPr>
              <w:spacing w:afterLines="0" w:line="360" w:lineRule="auto"/>
              <w:rPr>
                <w:rFonts w:ascii="宋体" w:hAnsi="宋体" w:cs="宋体"/>
                <w:sz w:val="24"/>
              </w:rPr>
            </w:pPr>
          </w:p>
        </w:tc>
        <w:tc>
          <w:tcPr>
            <w:tcW w:w="1170" w:type="dxa"/>
          </w:tcPr>
          <w:p w14:paraId="61AC167B">
            <w:pPr>
              <w:spacing w:afterLines="0" w:line="360" w:lineRule="auto"/>
              <w:rPr>
                <w:rFonts w:ascii="宋体" w:hAnsi="宋体" w:cs="宋体"/>
                <w:sz w:val="24"/>
              </w:rPr>
            </w:pPr>
          </w:p>
        </w:tc>
        <w:tc>
          <w:tcPr>
            <w:tcW w:w="1169" w:type="dxa"/>
          </w:tcPr>
          <w:p w14:paraId="7E672EC2">
            <w:pPr>
              <w:spacing w:afterLines="0" w:line="360" w:lineRule="auto"/>
              <w:rPr>
                <w:rFonts w:ascii="宋体" w:hAnsi="宋体" w:cs="宋体"/>
                <w:sz w:val="24"/>
              </w:rPr>
            </w:pPr>
          </w:p>
        </w:tc>
        <w:tc>
          <w:tcPr>
            <w:tcW w:w="1170" w:type="dxa"/>
          </w:tcPr>
          <w:p w14:paraId="05FFFAAF">
            <w:pPr>
              <w:spacing w:afterLines="0" w:line="360" w:lineRule="auto"/>
              <w:rPr>
                <w:rFonts w:ascii="宋体" w:hAnsi="宋体" w:cs="宋体"/>
                <w:sz w:val="24"/>
              </w:rPr>
            </w:pPr>
          </w:p>
        </w:tc>
      </w:tr>
      <w:tr w14:paraId="614F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60" w:type="dxa"/>
          </w:tcPr>
          <w:p w14:paraId="185E0A6C">
            <w:pPr>
              <w:spacing w:afterLines="0" w:line="360" w:lineRule="auto"/>
              <w:rPr>
                <w:rFonts w:ascii="宋体" w:hAnsi="宋体" w:cs="宋体"/>
                <w:sz w:val="24"/>
              </w:rPr>
            </w:pPr>
          </w:p>
        </w:tc>
        <w:tc>
          <w:tcPr>
            <w:tcW w:w="1181" w:type="dxa"/>
          </w:tcPr>
          <w:p w14:paraId="6B026284">
            <w:pPr>
              <w:spacing w:afterLines="0" w:line="360" w:lineRule="auto"/>
              <w:rPr>
                <w:rFonts w:ascii="宋体" w:hAnsi="宋体" w:cs="宋体"/>
                <w:sz w:val="24"/>
              </w:rPr>
            </w:pPr>
          </w:p>
        </w:tc>
        <w:tc>
          <w:tcPr>
            <w:tcW w:w="1181" w:type="dxa"/>
          </w:tcPr>
          <w:p w14:paraId="54A04947">
            <w:pPr>
              <w:spacing w:afterLines="0" w:line="360" w:lineRule="auto"/>
              <w:rPr>
                <w:rFonts w:ascii="宋体" w:hAnsi="宋体" w:cs="宋体"/>
                <w:sz w:val="24"/>
              </w:rPr>
            </w:pPr>
          </w:p>
        </w:tc>
        <w:tc>
          <w:tcPr>
            <w:tcW w:w="1181" w:type="dxa"/>
          </w:tcPr>
          <w:p w14:paraId="7096E3A4">
            <w:pPr>
              <w:spacing w:afterLines="0" w:line="360" w:lineRule="auto"/>
              <w:rPr>
                <w:rFonts w:ascii="宋体" w:hAnsi="宋体" w:cs="宋体"/>
                <w:sz w:val="24"/>
              </w:rPr>
            </w:pPr>
          </w:p>
        </w:tc>
        <w:tc>
          <w:tcPr>
            <w:tcW w:w="1169" w:type="dxa"/>
          </w:tcPr>
          <w:p w14:paraId="0E5A48A8">
            <w:pPr>
              <w:spacing w:afterLines="0" w:line="360" w:lineRule="auto"/>
              <w:rPr>
                <w:rFonts w:ascii="宋体" w:hAnsi="宋体" w:cs="宋体"/>
                <w:sz w:val="24"/>
              </w:rPr>
            </w:pPr>
          </w:p>
        </w:tc>
        <w:tc>
          <w:tcPr>
            <w:tcW w:w="1170" w:type="dxa"/>
          </w:tcPr>
          <w:p w14:paraId="2A6D3760">
            <w:pPr>
              <w:spacing w:afterLines="0" w:line="360" w:lineRule="auto"/>
              <w:rPr>
                <w:rFonts w:ascii="宋体" w:hAnsi="宋体" w:cs="宋体"/>
                <w:sz w:val="24"/>
              </w:rPr>
            </w:pPr>
          </w:p>
        </w:tc>
        <w:tc>
          <w:tcPr>
            <w:tcW w:w="1169" w:type="dxa"/>
          </w:tcPr>
          <w:p w14:paraId="075A351C">
            <w:pPr>
              <w:spacing w:afterLines="0" w:line="360" w:lineRule="auto"/>
              <w:rPr>
                <w:rFonts w:ascii="宋体" w:hAnsi="宋体" w:cs="宋体"/>
                <w:sz w:val="24"/>
              </w:rPr>
            </w:pPr>
          </w:p>
        </w:tc>
        <w:tc>
          <w:tcPr>
            <w:tcW w:w="1170" w:type="dxa"/>
          </w:tcPr>
          <w:p w14:paraId="7C28F5FF">
            <w:pPr>
              <w:spacing w:afterLines="0" w:line="360" w:lineRule="auto"/>
              <w:rPr>
                <w:rFonts w:ascii="宋体" w:hAnsi="宋体" w:cs="宋体"/>
                <w:sz w:val="24"/>
              </w:rPr>
            </w:pPr>
          </w:p>
        </w:tc>
      </w:tr>
      <w:tr w14:paraId="04FF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tcPr>
          <w:p w14:paraId="289EC2AA">
            <w:pPr>
              <w:spacing w:afterLines="0" w:line="360" w:lineRule="auto"/>
              <w:rPr>
                <w:rFonts w:ascii="宋体" w:hAnsi="宋体" w:cs="宋体"/>
                <w:sz w:val="24"/>
              </w:rPr>
            </w:pPr>
          </w:p>
        </w:tc>
        <w:tc>
          <w:tcPr>
            <w:tcW w:w="1181" w:type="dxa"/>
          </w:tcPr>
          <w:p w14:paraId="73515118">
            <w:pPr>
              <w:spacing w:afterLines="0" w:line="360" w:lineRule="auto"/>
              <w:rPr>
                <w:rFonts w:ascii="宋体" w:hAnsi="宋体" w:cs="宋体"/>
                <w:sz w:val="24"/>
              </w:rPr>
            </w:pPr>
          </w:p>
        </w:tc>
        <w:tc>
          <w:tcPr>
            <w:tcW w:w="1181" w:type="dxa"/>
          </w:tcPr>
          <w:p w14:paraId="2F50747C">
            <w:pPr>
              <w:spacing w:afterLines="0" w:line="360" w:lineRule="auto"/>
              <w:rPr>
                <w:rFonts w:ascii="宋体" w:hAnsi="宋体" w:cs="宋体"/>
                <w:sz w:val="24"/>
              </w:rPr>
            </w:pPr>
          </w:p>
        </w:tc>
        <w:tc>
          <w:tcPr>
            <w:tcW w:w="1181" w:type="dxa"/>
          </w:tcPr>
          <w:p w14:paraId="44B18ADE">
            <w:pPr>
              <w:spacing w:afterLines="0" w:line="360" w:lineRule="auto"/>
              <w:rPr>
                <w:rFonts w:ascii="宋体" w:hAnsi="宋体" w:cs="宋体"/>
                <w:sz w:val="24"/>
              </w:rPr>
            </w:pPr>
          </w:p>
        </w:tc>
        <w:tc>
          <w:tcPr>
            <w:tcW w:w="1169" w:type="dxa"/>
          </w:tcPr>
          <w:p w14:paraId="487E45D9">
            <w:pPr>
              <w:spacing w:afterLines="0" w:line="360" w:lineRule="auto"/>
              <w:rPr>
                <w:rFonts w:ascii="宋体" w:hAnsi="宋体" w:cs="宋体"/>
                <w:sz w:val="24"/>
              </w:rPr>
            </w:pPr>
          </w:p>
        </w:tc>
        <w:tc>
          <w:tcPr>
            <w:tcW w:w="1170" w:type="dxa"/>
          </w:tcPr>
          <w:p w14:paraId="5CF999E3">
            <w:pPr>
              <w:spacing w:afterLines="0" w:line="360" w:lineRule="auto"/>
              <w:rPr>
                <w:rFonts w:ascii="宋体" w:hAnsi="宋体" w:cs="宋体"/>
                <w:sz w:val="24"/>
              </w:rPr>
            </w:pPr>
          </w:p>
        </w:tc>
        <w:tc>
          <w:tcPr>
            <w:tcW w:w="1169" w:type="dxa"/>
          </w:tcPr>
          <w:p w14:paraId="3BA38BD3">
            <w:pPr>
              <w:spacing w:afterLines="0" w:line="360" w:lineRule="auto"/>
              <w:rPr>
                <w:rFonts w:ascii="宋体" w:hAnsi="宋体" w:cs="宋体"/>
                <w:sz w:val="24"/>
              </w:rPr>
            </w:pPr>
          </w:p>
        </w:tc>
        <w:tc>
          <w:tcPr>
            <w:tcW w:w="1170" w:type="dxa"/>
          </w:tcPr>
          <w:p w14:paraId="22CC9D45">
            <w:pPr>
              <w:spacing w:afterLines="0" w:line="360" w:lineRule="auto"/>
              <w:rPr>
                <w:rFonts w:ascii="宋体" w:hAnsi="宋体" w:cs="宋体"/>
                <w:sz w:val="24"/>
              </w:rPr>
            </w:pPr>
          </w:p>
        </w:tc>
      </w:tr>
      <w:tr w14:paraId="6709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60" w:type="dxa"/>
          </w:tcPr>
          <w:p w14:paraId="544675A8">
            <w:pPr>
              <w:spacing w:afterLines="0" w:line="360" w:lineRule="auto"/>
              <w:rPr>
                <w:rFonts w:ascii="宋体" w:hAnsi="宋体" w:cs="宋体"/>
                <w:sz w:val="24"/>
              </w:rPr>
            </w:pPr>
          </w:p>
        </w:tc>
        <w:tc>
          <w:tcPr>
            <w:tcW w:w="1181" w:type="dxa"/>
          </w:tcPr>
          <w:p w14:paraId="717E9091">
            <w:pPr>
              <w:spacing w:afterLines="0" w:line="360" w:lineRule="auto"/>
              <w:rPr>
                <w:rFonts w:ascii="宋体" w:hAnsi="宋体" w:cs="宋体"/>
                <w:sz w:val="24"/>
              </w:rPr>
            </w:pPr>
          </w:p>
        </w:tc>
        <w:tc>
          <w:tcPr>
            <w:tcW w:w="1181" w:type="dxa"/>
          </w:tcPr>
          <w:p w14:paraId="06CBAFB5">
            <w:pPr>
              <w:spacing w:afterLines="0" w:line="360" w:lineRule="auto"/>
              <w:rPr>
                <w:rFonts w:ascii="宋体" w:hAnsi="宋体" w:cs="宋体"/>
                <w:sz w:val="24"/>
              </w:rPr>
            </w:pPr>
          </w:p>
        </w:tc>
        <w:tc>
          <w:tcPr>
            <w:tcW w:w="1181" w:type="dxa"/>
          </w:tcPr>
          <w:p w14:paraId="57A32ED4">
            <w:pPr>
              <w:spacing w:afterLines="0" w:line="360" w:lineRule="auto"/>
              <w:rPr>
                <w:rFonts w:ascii="宋体" w:hAnsi="宋体" w:cs="宋体"/>
                <w:sz w:val="24"/>
              </w:rPr>
            </w:pPr>
          </w:p>
        </w:tc>
        <w:tc>
          <w:tcPr>
            <w:tcW w:w="1169" w:type="dxa"/>
          </w:tcPr>
          <w:p w14:paraId="4A9D52D0">
            <w:pPr>
              <w:spacing w:afterLines="0" w:line="360" w:lineRule="auto"/>
              <w:rPr>
                <w:rFonts w:ascii="宋体" w:hAnsi="宋体" w:cs="宋体"/>
                <w:sz w:val="24"/>
              </w:rPr>
            </w:pPr>
          </w:p>
        </w:tc>
        <w:tc>
          <w:tcPr>
            <w:tcW w:w="1170" w:type="dxa"/>
          </w:tcPr>
          <w:p w14:paraId="4CE6125C">
            <w:pPr>
              <w:spacing w:afterLines="0" w:line="360" w:lineRule="auto"/>
              <w:rPr>
                <w:rFonts w:ascii="宋体" w:hAnsi="宋体" w:cs="宋体"/>
                <w:sz w:val="24"/>
              </w:rPr>
            </w:pPr>
          </w:p>
        </w:tc>
        <w:tc>
          <w:tcPr>
            <w:tcW w:w="1169" w:type="dxa"/>
          </w:tcPr>
          <w:p w14:paraId="3FFEF235">
            <w:pPr>
              <w:spacing w:afterLines="0" w:line="360" w:lineRule="auto"/>
              <w:rPr>
                <w:rFonts w:ascii="宋体" w:hAnsi="宋体" w:cs="宋体"/>
                <w:sz w:val="24"/>
              </w:rPr>
            </w:pPr>
          </w:p>
        </w:tc>
        <w:tc>
          <w:tcPr>
            <w:tcW w:w="1170" w:type="dxa"/>
          </w:tcPr>
          <w:p w14:paraId="654BBFA4">
            <w:pPr>
              <w:spacing w:afterLines="0" w:line="360" w:lineRule="auto"/>
              <w:rPr>
                <w:rFonts w:ascii="宋体" w:hAnsi="宋体" w:cs="宋体"/>
                <w:sz w:val="24"/>
              </w:rPr>
            </w:pPr>
          </w:p>
        </w:tc>
      </w:tr>
      <w:tr w14:paraId="402D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60" w:type="dxa"/>
          </w:tcPr>
          <w:p w14:paraId="54EBC902">
            <w:pPr>
              <w:spacing w:afterLines="0" w:line="360" w:lineRule="auto"/>
              <w:rPr>
                <w:rFonts w:ascii="宋体" w:hAnsi="宋体" w:cs="宋体"/>
                <w:sz w:val="24"/>
              </w:rPr>
            </w:pPr>
          </w:p>
        </w:tc>
        <w:tc>
          <w:tcPr>
            <w:tcW w:w="1181" w:type="dxa"/>
          </w:tcPr>
          <w:p w14:paraId="7C8FFE2D">
            <w:pPr>
              <w:spacing w:afterLines="0" w:line="360" w:lineRule="auto"/>
              <w:rPr>
                <w:rFonts w:ascii="宋体" w:hAnsi="宋体" w:cs="宋体"/>
                <w:sz w:val="24"/>
              </w:rPr>
            </w:pPr>
          </w:p>
        </w:tc>
        <w:tc>
          <w:tcPr>
            <w:tcW w:w="1181" w:type="dxa"/>
          </w:tcPr>
          <w:p w14:paraId="3DC41510">
            <w:pPr>
              <w:spacing w:afterLines="0" w:line="360" w:lineRule="auto"/>
              <w:rPr>
                <w:rFonts w:ascii="宋体" w:hAnsi="宋体" w:cs="宋体"/>
                <w:sz w:val="24"/>
              </w:rPr>
            </w:pPr>
          </w:p>
        </w:tc>
        <w:tc>
          <w:tcPr>
            <w:tcW w:w="1181" w:type="dxa"/>
          </w:tcPr>
          <w:p w14:paraId="080FA33B">
            <w:pPr>
              <w:spacing w:afterLines="0" w:line="360" w:lineRule="auto"/>
              <w:rPr>
                <w:rFonts w:ascii="宋体" w:hAnsi="宋体" w:cs="宋体"/>
                <w:sz w:val="24"/>
              </w:rPr>
            </w:pPr>
          </w:p>
        </w:tc>
        <w:tc>
          <w:tcPr>
            <w:tcW w:w="1169" w:type="dxa"/>
          </w:tcPr>
          <w:p w14:paraId="5CA03CE1">
            <w:pPr>
              <w:spacing w:afterLines="0" w:line="360" w:lineRule="auto"/>
              <w:rPr>
                <w:rFonts w:ascii="宋体" w:hAnsi="宋体" w:cs="宋体"/>
                <w:sz w:val="24"/>
              </w:rPr>
            </w:pPr>
          </w:p>
        </w:tc>
        <w:tc>
          <w:tcPr>
            <w:tcW w:w="1170" w:type="dxa"/>
          </w:tcPr>
          <w:p w14:paraId="47A6EAF3">
            <w:pPr>
              <w:spacing w:afterLines="0" w:line="360" w:lineRule="auto"/>
              <w:rPr>
                <w:rFonts w:ascii="宋体" w:hAnsi="宋体" w:cs="宋体"/>
                <w:sz w:val="24"/>
              </w:rPr>
            </w:pPr>
          </w:p>
        </w:tc>
        <w:tc>
          <w:tcPr>
            <w:tcW w:w="1169" w:type="dxa"/>
          </w:tcPr>
          <w:p w14:paraId="1A28388D">
            <w:pPr>
              <w:spacing w:afterLines="0" w:line="360" w:lineRule="auto"/>
              <w:rPr>
                <w:rFonts w:ascii="宋体" w:hAnsi="宋体" w:cs="宋体"/>
                <w:sz w:val="24"/>
              </w:rPr>
            </w:pPr>
          </w:p>
        </w:tc>
        <w:tc>
          <w:tcPr>
            <w:tcW w:w="1170" w:type="dxa"/>
          </w:tcPr>
          <w:p w14:paraId="0B2ABAEF">
            <w:pPr>
              <w:spacing w:afterLines="0" w:line="360" w:lineRule="auto"/>
              <w:rPr>
                <w:rFonts w:ascii="宋体" w:hAnsi="宋体" w:cs="宋体"/>
                <w:sz w:val="24"/>
              </w:rPr>
            </w:pPr>
          </w:p>
        </w:tc>
      </w:tr>
    </w:tbl>
    <w:p w14:paraId="76A19E0B">
      <w:pPr>
        <w:spacing w:afterLines="0" w:line="360" w:lineRule="auto"/>
        <w:rPr>
          <w:rFonts w:ascii="宋体" w:hAnsi="宋体" w:cs="宋体"/>
          <w:sz w:val="24"/>
        </w:rPr>
      </w:pPr>
    </w:p>
    <w:p w14:paraId="28016251">
      <w:pPr>
        <w:spacing w:afterLines="0" w:line="360" w:lineRule="auto"/>
        <w:rPr>
          <w:rFonts w:ascii="宋体" w:hAnsi="宋体" w:cs="宋体"/>
          <w:sz w:val="24"/>
        </w:rPr>
      </w:pPr>
    </w:p>
    <w:p w14:paraId="48D44212">
      <w:pPr>
        <w:spacing w:afterLines="0" w:line="360" w:lineRule="auto"/>
        <w:rPr>
          <w:rFonts w:ascii="宋体" w:hAnsi="宋体" w:cs="宋体"/>
          <w:sz w:val="24"/>
        </w:rPr>
      </w:pPr>
    </w:p>
    <w:p w14:paraId="573F81F1">
      <w:pPr>
        <w:spacing w:afterLines="0" w:line="360" w:lineRule="auto"/>
        <w:ind w:firstLine="720" w:firstLineChars="300"/>
        <w:rPr>
          <w:rFonts w:ascii="宋体" w:hAnsi="宋体" w:cs="宋体"/>
          <w:sz w:val="24"/>
        </w:rPr>
      </w:pPr>
      <w:r>
        <w:rPr>
          <w:rFonts w:hint="eastAsia" w:ascii="宋体" w:hAnsi="宋体" w:cs="宋体"/>
          <w:sz w:val="24"/>
        </w:rPr>
        <w:t>供应商名称：XXX</w:t>
      </w:r>
      <w:r>
        <w:rPr>
          <w:rFonts w:ascii="宋体" w:hAnsi="宋体" w:cs="宋体"/>
          <w:sz w:val="24"/>
        </w:rPr>
        <w:t>X</w:t>
      </w:r>
      <w:r>
        <w:rPr>
          <w:rFonts w:hint="eastAsia" w:ascii="宋体" w:hAnsi="宋体" w:cs="宋体"/>
          <w:sz w:val="24"/>
        </w:rPr>
        <w:t>（盖单位公章）</w:t>
      </w:r>
    </w:p>
    <w:p w14:paraId="24D9D098">
      <w:pPr>
        <w:spacing w:afterLines="0" w:line="360" w:lineRule="auto"/>
        <w:ind w:firstLine="720" w:firstLineChars="300"/>
        <w:rPr>
          <w:rFonts w:ascii="宋体" w:hAnsi="宋体" w:cs="宋体"/>
          <w:sz w:val="24"/>
        </w:rPr>
      </w:pPr>
      <w:r>
        <w:rPr>
          <w:rFonts w:hint="eastAsia" w:ascii="宋体" w:hAnsi="宋体" w:cs="宋体"/>
          <w:sz w:val="24"/>
        </w:rPr>
        <w:t>法定代表人/单位负责人或授权代表（签字或加盖个人印章）：XXX</w:t>
      </w:r>
      <w:r>
        <w:rPr>
          <w:rFonts w:ascii="宋体" w:hAnsi="宋体" w:cs="宋体"/>
          <w:sz w:val="24"/>
        </w:rPr>
        <w:t>X</w:t>
      </w:r>
    </w:p>
    <w:p w14:paraId="2630298E">
      <w:pPr>
        <w:spacing w:afterLines="0" w:line="360" w:lineRule="auto"/>
        <w:ind w:firstLine="720" w:firstLineChars="300"/>
        <w:rPr>
          <w:rFonts w:ascii="宋体" w:hAnsi="宋体" w:cs="宋体"/>
          <w:sz w:val="24"/>
        </w:rPr>
      </w:pPr>
      <w:r>
        <w:rPr>
          <w:rFonts w:hint="eastAsia" w:ascii="宋体" w:hAnsi="宋体" w:cs="宋体"/>
          <w:sz w:val="24"/>
        </w:rPr>
        <w:t>日期：</w:t>
      </w:r>
      <w:r>
        <w:rPr>
          <w:rFonts w:hint="eastAsia" w:ascii="宋体" w:hAnsi="宋体" w:cs="宋体"/>
          <w:bCs/>
          <w:sz w:val="24"/>
        </w:rPr>
        <w:t>XXX年XXX月XXX日</w:t>
      </w:r>
    </w:p>
    <w:p w14:paraId="46768DC8">
      <w:pPr>
        <w:widowControl/>
        <w:spacing w:afterLines="0" w:line="360" w:lineRule="auto"/>
        <w:jc w:val="left"/>
        <w:rPr>
          <w:rFonts w:ascii="宋体" w:hAnsi="宋体" w:cs="宋体"/>
          <w:sz w:val="24"/>
        </w:rPr>
      </w:pPr>
      <w:r>
        <w:rPr>
          <w:rFonts w:hint="eastAsia" w:ascii="宋体" w:hAnsi="宋体" w:cs="宋体"/>
          <w:sz w:val="24"/>
        </w:rPr>
        <w:br w:type="page"/>
      </w:r>
    </w:p>
    <w:p w14:paraId="77A0C3B7">
      <w:pPr>
        <w:widowControl/>
        <w:spacing w:afterLines="0" w:line="360" w:lineRule="auto"/>
        <w:jc w:val="center"/>
        <w:outlineLvl w:val="1"/>
        <w:rPr>
          <w:rFonts w:ascii="宋体" w:hAnsi="宋体" w:cs="宋体"/>
          <w:b/>
          <w:sz w:val="32"/>
          <w:szCs w:val="32"/>
        </w:rPr>
      </w:pPr>
      <w:bookmarkStart w:id="123" w:name="_Toc31721945"/>
      <w:r>
        <w:rPr>
          <w:rFonts w:hint="eastAsia" w:ascii="宋体" w:hAnsi="宋体" w:cs="宋体"/>
          <w:b/>
          <w:sz w:val="32"/>
          <w:szCs w:val="32"/>
        </w:rPr>
        <w:t>九、</w:t>
      </w:r>
      <w:bookmarkEnd w:id="123"/>
      <w:r>
        <w:rPr>
          <w:rFonts w:hint="eastAsia" w:ascii="宋体" w:hAnsi="宋体" w:cs="宋体"/>
          <w:b/>
          <w:sz w:val="32"/>
          <w:szCs w:val="32"/>
        </w:rPr>
        <w:t>供应商方案</w:t>
      </w:r>
    </w:p>
    <w:p w14:paraId="2DE5B146">
      <w:pPr>
        <w:spacing w:afterLines="0" w:line="360" w:lineRule="auto"/>
        <w:jc w:val="center"/>
        <w:rPr>
          <w:rFonts w:ascii="宋体" w:hAnsi="宋体" w:cs="宋体"/>
          <w:b/>
          <w:sz w:val="24"/>
        </w:rPr>
      </w:pPr>
      <w:r>
        <w:rPr>
          <w:rFonts w:hint="eastAsia" w:ascii="宋体" w:hAnsi="宋体" w:cs="宋体"/>
          <w:b/>
          <w:sz w:val="24"/>
        </w:rPr>
        <w:t>（格式自拟）</w:t>
      </w:r>
      <w:bookmarkEnd w:id="118"/>
    </w:p>
    <w:p w14:paraId="0E2E0791">
      <w:pPr>
        <w:spacing w:afterLines="0" w:line="360" w:lineRule="auto"/>
        <w:rPr>
          <w:rFonts w:ascii="宋体" w:hAnsi="宋体" w:cs="宋体"/>
          <w:b/>
          <w:sz w:val="32"/>
          <w:szCs w:val="32"/>
        </w:rPr>
      </w:pPr>
      <w:r>
        <w:rPr>
          <w:rFonts w:hint="eastAsia" w:ascii="宋体" w:hAnsi="宋体" w:cs="宋体"/>
          <w:sz w:val="24"/>
        </w:rPr>
        <w:br w:type="page"/>
      </w:r>
    </w:p>
    <w:p w14:paraId="30E71F83">
      <w:pPr>
        <w:widowControl/>
        <w:spacing w:afterLines="0" w:line="360" w:lineRule="auto"/>
        <w:jc w:val="center"/>
        <w:outlineLvl w:val="1"/>
        <w:rPr>
          <w:rFonts w:ascii="宋体" w:hAnsi="宋体" w:cs="宋体"/>
          <w:b/>
          <w:sz w:val="32"/>
          <w:szCs w:val="32"/>
        </w:rPr>
      </w:pPr>
      <w:bookmarkStart w:id="124" w:name="_Toc31721946"/>
      <w:r>
        <w:rPr>
          <w:rFonts w:hint="eastAsia" w:ascii="宋体" w:hAnsi="宋体" w:cs="宋体"/>
          <w:b/>
          <w:sz w:val="32"/>
          <w:szCs w:val="32"/>
        </w:rPr>
        <w:t>十、第一次报价表</w:t>
      </w:r>
      <w:bookmarkEnd w:id="124"/>
    </w:p>
    <w:p w14:paraId="01ACB575">
      <w:pPr>
        <w:widowControl/>
        <w:spacing w:afterLines="0" w:line="360" w:lineRule="auto"/>
        <w:ind w:left="-372" w:leftChars="-177" w:firstLine="369" w:firstLineChars="154"/>
        <w:jc w:val="left"/>
        <w:rPr>
          <w:rFonts w:ascii="宋体" w:hAnsi="宋体" w:cs="宋体"/>
          <w:sz w:val="24"/>
        </w:rPr>
      </w:pPr>
    </w:p>
    <w:p w14:paraId="1F05F089">
      <w:pPr>
        <w:widowControl/>
        <w:spacing w:afterLines="0" w:line="360" w:lineRule="auto"/>
        <w:ind w:left="-372" w:leftChars="-177" w:firstLine="369" w:firstLineChars="154"/>
        <w:jc w:val="left"/>
        <w:rPr>
          <w:rFonts w:ascii="宋体" w:hAnsi="宋体" w:cs="宋体"/>
          <w:b/>
          <w:sz w:val="32"/>
          <w:szCs w:val="32"/>
        </w:rPr>
      </w:pPr>
      <w:r>
        <w:rPr>
          <w:rFonts w:hint="eastAsia" w:ascii="宋体" w:hAnsi="宋体" w:cs="宋体"/>
          <w:sz w:val="24"/>
        </w:rPr>
        <w:t>致：泓越工程咨询有限公司</w:t>
      </w:r>
    </w:p>
    <w:p w14:paraId="154AA222">
      <w:pPr>
        <w:widowControl/>
        <w:spacing w:afterLines="0" w:line="360" w:lineRule="auto"/>
        <w:ind w:firstLine="480" w:firstLineChars="200"/>
        <w:jc w:val="left"/>
        <w:rPr>
          <w:rFonts w:ascii="宋体" w:hAnsi="宋体" w:cs="宋体"/>
          <w:sz w:val="24"/>
        </w:rPr>
      </w:pPr>
      <w:r>
        <w:rPr>
          <w:rFonts w:hint="eastAsia" w:ascii="宋体" w:hAnsi="宋体" w:cs="宋体"/>
          <w:sz w:val="24"/>
        </w:rPr>
        <w:t>我方已仔细研究了</w:t>
      </w:r>
      <w:r>
        <w:rPr>
          <w:rFonts w:hint="eastAsia" w:ascii="宋体" w:hAnsi="宋体" w:cs="宋体"/>
          <w:sz w:val="24"/>
          <w:u w:val="single"/>
          <w:lang w:eastAsia="zh-CN"/>
        </w:rPr>
        <w:t>德阳市罗江区经开区园区基础设施提档升级建设项目（标准厂房二期）施工图设计文件技术审查服务</w:t>
      </w:r>
      <w:r>
        <w:rPr>
          <w:rFonts w:hint="eastAsia" w:ascii="宋体" w:hAnsi="宋体" w:cs="宋体"/>
          <w:sz w:val="24"/>
          <w:u w:val="single"/>
        </w:rPr>
        <w:t>（项目编号：</w:t>
      </w:r>
      <w:r>
        <w:rPr>
          <w:rFonts w:hint="eastAsia" w:ascii="宋体" w:hAnsi="宋体" w:cs="宋体"/>
          <w:sz w:val="24"/>
          <w:u w:val="single"/>
          <w:lang w:val="en-US" w:eastAsia="zh-CN"/>
        </w:rPr>
        <w:t>HYZXFW20260065</w:t>
      </w:r>
      <w:r>
        <w:rPr>
          <w:rFonts w:hint="eastAsia" w:ascii="宋体" w:hAnsi="宋体" w:cs="宋体"/>
          <w:sz w:val="24"/>
          <w:u w:val="single"/>
        </w:rPr>
        <w:t>）</w:t>
      </w:r>
      <w:r>
        <w:rPr>
          <w:rFonts w:hint="eastAsia" w:ascii="宋体" w:hAnsi="宋体" w:cs="宋体"/>
          <w:sz w:val="24"/>
        </w:rPr>
        <w:t>竞争性磋商文件的全部内容，我方对参与本次磋商项目进行报价，并承诺遵照竞争性磋商文件的要求承担本项目所有义务。</w:t>
      </w:r>
    </w:p>
    <w:tbl>
      <w:tblPr>
        <w:tblStyle w:val="22"/>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30"/>
        <w:gridCol w:w="2127"/>
        <w:gridCol w:w="3790"/>
        <w:gridCol w:w="1199"/>
      </w:tblGrid>
      <w:tr w14:paraId="138C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0" w:type="dxa"/>
            <w:vAlign w:val="center"/>
          </w:tcPr>
          <w:p w14:paraId="148A3834">
            <w:pPr>
              <w:widowControl/>
              <w:spacing w:afterLines="0" w:line="360" w:lineRule="auto"/>
              <w:jc w:val="center"/>
              <w:rPr>
                <w:rFonts w:ascii="宋体" w:hAnsi="宋体" w:cs="宋体"/>
                <w:bCs/>
                <w:kern w:val="0"/>
                <w:sz w:val="24"/>
              </w:rPr>
            </w:pPr>
            <w:r>
              <w:rPr>
                <w:rFonts w:hint="eastAsia" w:ascii="宋体" w:hAnsi="宋体" w:cs="宋体"/>
                <w:bCs/>
                <w:kern w:val="0"/>
                <w:sz w:val="24"/>
              </w:rPr>
              <w:t>序号</w:t>
            </w:r>
          </w:p>
        </w:tc>
        <w:tc>
          <w:tcPr>
            <w:tcW w:w="2130" w:type="dxa"/>
            <w:vAlign w:val="center"/>
          </w:tcPr>
          <w:p w14:paraId="0AAD6B93">
            <w:pPr>
              <w:widowControl/>
              <w:spacing w:afterLines="0" w:line="360" w:lineRule="auto"/>
              <w:jc w:val="center"/>
              <w:rPr>
                <w:rFonts w:ascii="宋体" w:hAnsi="宋体" w:cs="宋体"/>
                <w:bCs/>
                <w:kern w:val="0"/>
                <w:sz w:val="24"/>
              </w:rPr>
            </w:pPr>
            <w:r>
              <w:rPr>
                <w:rFonts w:hint="eastAsia" w:ascii="宋体" w:hAnsi="宋体" w:cs="宋体"/>
                <w:bCs/>
                <w:kern w:val="0"/>
                <w:sz w:val="24"/>
              </w:rPr>
              <w:t>项目名称</w:t>
            </w:r>
          </w:p>
        </w:tc>
        <w:tc>
          <w:tcPr>
            <w:tcW w:w="2127" w:type="dxa"/>
            <w:vAlign w:val="center"/>
          </w:tcPr>
          <w:p w14:paraId="0DE57CB7">
            <w:pPr>
              <w:spacing w:afterLines="0" w:line="360" w:lineRule="auto"/>
              <w:jc w:val="center"/>
              <w:rPr>
                <w:rFonts w:ascii="宋体" w:hAnsi="宋体" w:cs="宋体"/>
                <w:bCs/>
                <w:kern w:val="0"/>
                <w:sz w:val="24"/>
              </w:rPr>
            </w:pPr>
            <w:r>
              <w:rPr>
                <w:rFonts w:hint="eastAsia" w:ascii="宋体" w:hAnsi="宋体" w:cs="宋体"/>
                <w:sz w:val="24"/>
                <w:szCs w:val="28"/>
              </w:rPr>
              <w:t>合同履行期限</w:t>
            </w:r>
          </w:p>
        </w:tc>
        <w:tc>
          <w:tcPr>
            <w:tcW w:w="3790" w:type="dxa"/>
            <w:vAlign w:val="center"/>
          </w:tcPr>
          <w:p w14:paraId="5FA770FE">
            <w:pPr>
              <w:spacing w:afterLines="0" w:line="360" w:lineRule="auto"/>
              <w:jc w:val="center"/>
              <w:rPr>
                <w:rFonts w:ascii="宋体" w:hAnsi="宋体" w:cs="宋体"/>
                <w:bCs/>
                <w:kern w:val="0"/>
                <w:sz w:val="24"/>
              </w:rPr>
            </w:pPr>
            <w:r>
              <w:rPr>
                <w:rFonts w:hint="eastAsia" w:ascii="宋体" w:hAnsi="宋体" w:cs="宋体"/>
                <w:sz w:val="24"/>
                <w:szCs w:val="28"/>
              </w:rPr>
              <w:t>报价</w:t>
            </w:r>
          </w:p>
        </w:tc>
        <w:tc>
          <w:tcPr>
            <w:tcW w:w="1199" w:type="dxa"/>
            <w:vAlign w:val="center"/>
          </w:tcPr>
          <w:p w14:paraId="7C87148D">
            <w:pPr>
              <w:widowControl/>
              <w:spacing w:afterLines="0" w:line="360" w:lineRule="auto"/>
              <w:jc w:val="center"/>
              <w:rPr>
                <w:rFonts w:ascii="宋体" w:hAnsi="宋体" w:cs="宋体"/>
                <w:sz w:val="24"/>
              </w:rPr>
            </w:pPr>
            <w:r>
              <w:rPr>
                <w:rFonts w:hint="eastAsia" w:ascii="宋体" w:hAnsi="宋体" w:cs="宋体"/>
                <w:sz w:val="24"/>
              </w:rPr>
              <w:t>备注</w:t>
            </w:r>
          </w:p>
        </w:tc>
      </w:tr>
      <w:tr w14:paraId="68B9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00" w:type="dxa"/>
            <w:vAlign w:val="center"/>
          </w:tcPr>
          <w:p w14:paraId="1F8CEC53">
            <w:pPr>
              <w:widowControl/>
              <w:spacing w:afterLines="0" w:line="360" w:lineRule="auto"/>
              <w:jc w:val="center"/>
              <w:rPr>
                <w:rFonts w:ascii="宋体" w:hAnsi="宋体" w:cs="宋体"/>
                <w:bCs/>
                <w:kern w:val="0"/>
                <w:sz w:val="24"/>
              </w:rPr>
            </w:pPr>
            <w:r>
              <w:rPr>
                <w:rFonts w:hint="eastAsia" w:ascii="宋体" w:hAnsi="宋体" w:cs="宋体"/>
                <w:bCs/>
                <w:kern w:val="0"/>
                <w:sz w:val="24"/>
              </w:rPr>
              <w:t>1</w:t>
            </w:r>
          </w:p>
        </w:tc>
        <w:tc>
          <w:tcPr>
            <w:tcW w:w="2130" w:type="dxa"/>
            <w:vAlign w:val="center"/>
          </w:tcPr>
          <w:p w14:paraId="627E03C5">
            <w:pPr>
              <w:widowControl/>
              <w:spacing w:afterLines="0" w:line="360" w:lineRule="auto"/>
              <w:jc w:val="center"/>
              <w:rPr>
                <w:rFonts w:hint="eastAsia" w:ascii="宋体" w:hAnsi="宋体" w:eastAsia="宋体" w:cs="宋体"/>
                <w:bCs/>
                <w:kern w:val="0"/>
                <w:sz w:val="24"/>
                <w:lang w:eastAsia="zh-CN"/>
              </w:rPr>
            </w:pPr>
            <w:r>
              <w:rPr>
                <w:rFonts w:hint="eastAsia" w:ascii="宋体" w:hAnsi="宋体" w:cs="宋体"/>
                <w:bCs/>
                <w:kern w:val="0"/>
                <w:sz w:val="24"/>
                <w:lang w:eastAsia="zh-CN"/>
              </w:rPr>
              <w:t>德阳市罗江区经开区园区基础设施提档升级建设项目（标准厂房二期）施工图设计文件技术审查服务</w:t>
            </w:r>
          </w:p>
        </w:tc>
        <w:tc>
          <w:tcPr>
            <w:tcW w:w="2127" w:type="dxa"/>
            <w:vAlign w:val="center"/>
          </w:tcPr>
          <w:p w14:paraId="69F83E72">
            <w:pPr>
              <w:spacing w:afterLines="0" w:line="360" w:lineRule="auto"/>
              <w:jc w:val="left"/>
              <w:rPr>
                <w:rFonts w:ascii="宋体" w:hAnsi="宋体" w:cs="宋体"/>
                <w:u w:val="single"/>
              </w:rPr>
            </w:pPr>
          </w:p>
        </w:tc>
        <w:tc>
          <w:tcPr>
            <w:tcW w:w="3790" w:type="dxa"/>
            <w:vAlign w:val="center"/>
          </w:tcPr>
          <w:p w14:paraId="6BA39B32">
            <w:pPr>
              <w:spacing w:afterLines="0" w:line="360" w:lineRule="auto"/>
              <w:ind w:firstLine="960" w:firstLineChars="400"/>
              <w:rPr>
                <w:rFonts w:ascii="宋体" w:hAnsi="宋体" w:cs="仿宋"/>
                <w:sz w:val="24"/>
              </w:rPr>
            </w:pPr>
            <w:r>
              <w:rPr>
                <w:rFonts w:hint="eastAsia" w:ascii="宋体" w:hAnsi="宋体" w:cs="仿宋"/>
                <w:sz w:val="24"/>
                <w:u w:val="single"/>
              </w:rPr>
              <w:t xml:space="preserve">        </w:t>
            </w:r>
            <w:r>
              <w:rPr>
                <w:rFonts w:hint="eastAsia" w:ascii="宋体" w:hAnsi="宋体" w:cs="仿宋"/>
                <w:sz w:val="24"/>
              </w:rPr>
              <w:t>元</w:t>
            </w:r>
          </w:p>
          <w:p w14:paraId="175528C8">
            <w:pPr>
              <w:spacing w:afterLines="0" w:line="360" w:lineRule="auto"/>
              <w:rPr>
                <w:rFonts w:ascii="宋体" w:hAnsi="宋体" w:cs="宋体"/>
              </w:rPr>
            </w:pPr>
            <w:r>
              <w:rPr>
                <w:rStyle w:val="28"/>
                <w:rFonts w:hint="eastAsia" w:ascii="宋体" w:hAnsi="宋体" w:cs="仿宋"/>
                <w:sz w:val="24"/>
              </w:rPr>
              <w:t>（大写：人民币</w:t>
            </w:r>
            <w:r>
              <w:rPr>
                <w:rStyle w:val="28"/>
                <w:rFonts w:hint="eastAsia" w:ascii="宋体" w:hAnsi="宋体" w:cs="仿宋"/>
                <w:sz w:val="24"/>
                <w:u w:val="single"/>
              </w:rPr>
              <w:t xml:space="preserve">             </w:t>
            </w:r>
            <w:r>
              <w:rPr>
                <w:rStyle w:val="28"/>
                <w:rFonts w:hint="eastAsia" w:ascii="宋体" w:hAnsi="宋体" w:cs="仿宋"/>
                <w:sz w:val="24"/>
              </w:rPr>
              <w:t>）</w:t>
            </w:r>
          </w:p>
        </w:tc>
        <w:tc>
          <w:tcPr>
            <w:tcW w:w="1199" w:type="dxa"/>
            <w:vAlign w:val="center"/>
          </w:tcPr>
          <w:p w14:paraId="5A7C8551">
            <w:pPr>
              <w:widowControl/>
              <w:spacing w:afterLines="0" w:line="360" w:lineRule="auto"/>
              <w:rPr>
                <w:rFonts w:ascii="宋体" w:hAnsi="宋体" w:cs="宋体"/>
                <w:sz w:val="24"/>
              </w:rPr>
            </w:pPr>
          </w:p>
        </w:tc>
      </w:tr>
    </w:tbl>
    <w:p w14:paraId="35A75F29">
      <w:pPr>
        <w:spacing w:afterLines="0" w:line="360" w:lineRule="auto"/>
        <w:rPr>
          <w:rFonts w:ascii="宋体" w:hAnsi="宋体" w:cs="宋体"/>
        </w:rPr>
      </w:pPr>
    </w:p>
    <w:p w14:paraId="186BC164">
      <w:pPr>
        <w:spacing w:afterLines="0" w:line="360" w:lineRule="auto"/>
        <w:ind w:left="-3" w:firstLine="3"/>
        <w:rPr>
          <w:rFonts w:ascii="宋体" w:hAnsi="宋体" w:cs="宋体"/>
          <w:spacing w:val="2"/>
          <w:sz w:val="24"/>
        </w:rPr>
      </w:pPr>
      <w:r>
        <w:rPr>
          <w:rFonts w:hint="eastAsia" w:ascii="宋体" w:hAnsi="宋体" w:cs="宋体"/>
          <w:sz w:val="24"/>
        </w:rPr>
        <w:t>注：1.供应商的报价是供应商响应磋商项目要求的全部工作内容的</w:t>
      </w:r>
      <w:r>
        <w:rPr>
          <w:rFonts w:hint="eastAsia" w:ascii="宋体" w:hAnsi="宋体" w:cs="宋体"/>
          <w:spacing w:val="2"/>
          <w:sz w:val="24"/>
        </w:rPr>
        <w:t>价格体现，税金和保险等费用以及采购文件规定的其他费用均应包含在报价中。</w:t>
      </w:r>
    </w:p>
    <w:p w14:paraId="3A965962">
      <w:pPr>
        <w:overflowPunct w:val="0"/>
        <w:autoSpaceDE w:val="0"/>
        <w:autoSpaceDN w:val="0"/>
        <w:spacing w:afterLines="0" w:line="360" w:lineRule="auto"/>
        <w:ind w:left="48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表格可根据需要自行扩展。</w:t>
      </w:r>
    </w:p>
    <w:p w14:paraId="5180D215">
      <w:pPr>
        <w:overflowPunct w:val="0"/>
        <w:autoSpaceDE w:val="0"/>
        <w:autoSpaceDN w:val="0"/>
        <w:spacing w:afterLines="0"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该报价为供应商在其响应文件中的首轮报价，该报价不能超过采购预算或最高限价，否则，其响应文件作无效处理。</w:t>
      </w:r>
    </w:p>
    <w:p w14:paraId="0E87306D">
      <w:pPr>
        <w:spacing w:afterLines="0" w:line="360" w:lineRule="auto"/>
        <w:rPr>
          <w:rFonts w:ascii="宋体" w:hAnsi="宋体" w:cs="宋体"/>
          <w:b/>
          <w:spacing w:val="2"/>
          <w:sz w:val="24"/>
        </w:rPr>
      </w:pPr>
    </w:p>
    <w:p w14:paraId="4C5C7742">
      <w:pPr>
        <w:spacing w:afterLines="0" w:line="360" w:lineRule="auto"/>
        <w:rPr>
          <w:rFonts w:ascii="宋体" w:hAnsi="宋体" w:cs="宋体"/>
          <w:sz w:val="25"/>
          <w:szCs w:val="25"/>
        </w:rPr>
      </w:pPr>
    </w:p>
    <w:p w14:paraId="13EB9330">
      <w:pPr>
        <w:spacing w:afterLines="0" w:line="360" w:lineRule="auto"/>
        <w:ind w:firstLine="480" w:firstLineChars="200"/>
        <w:rPr>
          <w:rFonts w:ascii="宋体" w:hAnsi="宋体" w:cs="宋体"/>
          <w:sz w:val="24"/>
        </w:rPr>
      </w:pPr>
      <w:r>
        <w:rPr>
          <w:rFonts w:hint="eastAsia" w:ascii="宋体" w:hAnsi="宋体" w:cs="宋体"/>
          <w:sz w:val="24"/>
        </w:rPr>
        <w:t>供应商名称：XXXX（盖单位公章）</w:t>
      </w:r>
    </w:p>
    <w:p w14:paraId="3A9C9A97">
      <w:pPr>
        <w:spacing w:afterLines="0" w:line="360" w:lineRule="auto"/>
        <w:ind w:firstLine="480" w:firstLineChars="200"/>
        <w:rPr>
          <w:rFonts w:ascii="宋体" w:hAnsi="宋体" w:cs="宋体"/>
          <w:sz w:val="24"/>
        </w:rPr>
      </w:pPr>
      <w:r>
        <w:rPr>
          <w:rFonts w:hint="eastAsia" w:ascii="宋体" w:hAnsi="宋体" w:cs="宋体"/>
          <w:sz w:val="24"/>
        </w:rPr>
        <w:t>法定代表人/单位负责人或授权代表（签字或加盖个人印章）：XXXX</w:t>
      </w:r>
    </w:p>
    <w:p w14:paraId="5BE85373">
      <w:pPr>
        <w:spacing w:afterLines="0" w:line="360"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bCs/>
          <w:sz w:val="24"/>
        </w:rPr>
        <w:t>XXX年XXX月XXX日</w:t>
      </w:r>
    </w:p>
    <w:p w14:paraId="10E874C0">
      <w:pPr>
        <w:widowControl/>
        <w:spacing w:afterLines="0" w:line="360" w:lineRule="auto"/>
        <w:jc w:val="center"/>
        <w:outlineLvl w:val="1"/>
        <w:rPr>
          <w:rFonts w:ascii="宋体" w:hAnsi="宋体" w:cs="宋体"/>
          <w:sz w:val="32"/>
          <w:szCs w:val="32"/>
        </w:rPr>
      </w:pPr>
      <w:r>
        <w:rPr>
          <w:rFonts w:hint="eastAsia" w:ascii="宋体" w:hAnsi="宋体" w:cs="宋体"/>
          <w:sz w:val="24"/>
        </w:rPr>
        <w:br w:type="page"/>
      </w:r>
      <w:r>
        <w:rPr>
          <w:rFonts w:hint="eastAsia" w:ascii="宋体" w:hAnsi="宋体" w:cs="宋体"/>
          <w:b/>
          <w:sz w:val="32"/>
          <w:szCs w:val="32"/>
        </w:rPr>
        <w:t>十一、供应商认为应提供的其他材料</w:t>
      </w:r>
    </w:p>
    <w:p w14:paraId="43D0E890">
      <w:pPr>
        <w:widowControl/>
        <w:spacing w:afterLines="0" w:line="360" w:lineRule="auto"/>
        <w:jc w:val="left"/>
        <w:rPr>
          <w:rFonts w:ascii="宋体" w:hAnsi="宋体" w:cs="宋体"/>
          <w:bCs/>
        </w:rPr>
      </w:pPr>
      <w:r>
        <w:rPr>
          <w:rFonts w:hint="eastAsia" w:ascii="宋体" w:hAnsi="宋体" w:cs="宋体"/>
          <w:bCs/>
        </w:rPr>
        <w:br w:type="page"/>
      </w:r>
    </w:p>
    <w:p w14:paraId="458DAAEE">
      <w:pPr>
        <w:widowControl/>
        <w:spacing w:afterLines="0" w:line="360" w:lineRule="auto"/>
        <w:jc w:val="center"/>
        <w:outlineLvl w:val="1"/>
        <w:rPr>
          <w:rFonts w:ascii="宋体" w:hAnsi="宋体" w:cs="宋体"/>
          <w:b/>
          <w:sz w:val="32"/>
          <w:szCs w:val="32"/>
        </w:rPr>
      </w:pPr>
      <w:r>
        <w:rPr>
          <w:rFonts w:hint="eastAsia" w:ascii="宋体" w:hAnsi="宋体" w:cs="宋体"/>
          <w:b/>
          <w:sz w:val="32"/>
          <w:szCs w:val="32"/>
        </w:rPr>
        <w:t>最终报价表</w:t>
      </w:r>
    </w:p>
    <w:p w14:paraId="3E3A9690">
      <w:pPr>
        <w:spacing w:before="0" w:afterLines="0" w:line="360" w:lineRule="auto"/>
        <w:rPr>
          <w:rFonts w:ascii="宋体" w:hAnsi="宋体" w:cs="宋体"/>
          <w:b/>
          <w:bCs/>
          <w:sz w:val="16"/>
          <w:szCs w:val="16"/>
        </w:rPr>
      </w:pPr>
    </w:p>
    <w:p w14:paraId="6AB17E24">
      <w:pPr>
        <w:spacing w:after="0" w:afterLines="0" w:line="360" w:lineRule="auto"/>
        <w:ind w:left="-426" w:right="1327" w:firstLine="720" w:firstLineChars="300"/>
        <w:rPr>
          <w:rFonts w:ascii="宋体" w:hAnsi="宋体" w:cs="宋体"/>
          <w:sz w:val="24"/>
        </w:rPr>
      </w:pPr>
      <w:r>
        <w:rPr>
          <w:rFonts w:hint="eastAsia" w:ascii="宋体" w:hAnsi="宋体" w:cs="宋体"/>
          <w:sz w:val="24"/>
        </w:rPr>
        <w:t>致：泓越工程咨询有限公司</w:t>
      </w:r>
    </w:p>
    <w:p w14:paraId="56D8A224">
      <w:pPr>
        <w:spacing w:before="0" w:after="0" w:afterLines="0" w:line="360" w:lineRule="auto"/>
        <w:ind w:left="220" w:right="282" w:firstLine="480" w:firstLineChars="200"/>
        <w:rPr>
          <w:rFonts w:ascii="宋体" w:hAnsi="宋体" w:cs="宋体"/>
          <w:sz w:val="24"/>
        </w:rPr>
      </w:pPr>
      <w:r>
        <w:rPr>
          <w:rFonts w:hint="eastAsia" w:ascii="宋体" w:hAnsi="宋体" w:cs="宋体"/>
          <w:sz w:val="24"/>
        </w:rPr>
        <w:t>我公司仔细研究了</w:t>
      </w:r>
      <w:r>
        <w:rPr>
          <w:rFonts w:hint="eastAsia" w:ascii="宋体" w:hAnsi="宋体" w:cs="宋体"/>
          <w:sz w:val="24"/>
          <w:u w:val="single"/>
          <w:lang w:eastAsia="zh-CN"/>
        </w:rPr>
        <w:t>德阳市罗江区经开区园区基础设施提档升级建设项目（标准厂房二期）施工图设计文件技术审查服务</w:t>
      </w:r>
      <w:r>
        <w:rPr>
          <w:rFonts w:hint="eastAsia" w:ascii="宋体" w:hAnsi="宋体" w:cs="宋体"/>
          <w:sz w:val="24"/>
          <w:u w:val="single"/>
        </w:rPr>
        <w:t>（项目编号：</w:t>
      </w:r>
      <w:r>
        <w:rPr>
          <w:rFonts w:hint="eastAsia" w:ascii="宋体" w:hAnsi="宋体" w:cs="宋体"/>
          <w:sz w:val="24"/>
          <w:u w:val="single"/>
          <w:lang w:val="en-US" w:eastAsia="zh-CN"/>
        </w:rPr>
        <w:t>HYZXFW20260065</w:t>
      </w:r>
      <w:r>
        <w:rPr>
          <w:rFonts w:hint="eastAsia" w:ascii="宋体" w:hAnsi="宋体" w:cs="宋体"/>
          <w:sz w:val="24"/>
          <w:u w:val="single"/>
        </w:rPr>
        <w:t>）</w:t>
      </w:r>
      <w:r>
        <w:rPr>
          <w:rFonts w:hint="eastAsia" w:ascii="宋体" w:hAnsi="宋体" w:cs="宋体"/>
          <w:sz w:val="24"/>
        </w:rPr>
        <w:t>竞争性磋商文件的要求，根据本公司的实际情况，本公司的报价如下：</w:t>
      </w:r>
    </w:p>
    <w:tbl>
      <w:tblPr>
        <w:tblStyle w:val="22"/>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30"/>
        <w:gridCol w:w="2127"/>
        <w:gridCol w:w="3790"/>
        <w:gridCol w:w="1199"/>
      </w:tblGrid>
      <w:tr w14:paraId="719E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0" w:type="dxa"/>
            <w:vAlign w:val="center"/>
          </w:tcPr>
          <w:p w14:paraId="074DC5B7">
            <w:pPr>
              <w:widowControl/>
              <w:spacing w:afterLines="0" w:line="360" w:lineRule="auto"/>
              <w:jc w:val="center"/>
              <w:rPr>
                <w:rFonts w:ascii="宋体" w:hAnsi="宋体" w:cs="宋体"/>
                <w:bCs/>
                <w:kern w:val="0"/>
                <w:sz w:val="24"/>
              </w:rPr>
            </w:pPr>
            <w:r>
              <w:rPr>
                <w:rFonts w:hint="eastAsia" w:ascii="宋体" w:hAnsi="宋体" w:cs="宋体"/>
                <w:bCs/>
                <w:kern w:val="0"/>
                <w:sz w:val="24"/>
              </w:rPr>
              <w:t>序号</w:t>
            </w:r>
          </w:p>
        </w:tc>
        <w:tc>
          <w:tcPr>
            <w:tcW w:w="2130" w:type="dxa"/>
            <w:vAlign w:val="center"/>
          </w:tcPr>
          <w:p w14:paraId="4885449D">
            <w:pPr>
              <w:widowControl/>
              <w:spacing w:afterLines="0" w:line="360" w:lineRule="auto"/>
              <w:jc w:val="center"/>
              <w:rPr>
                <w:rFonts w:ascii="宋体" w:hAnsi="宋体" w:cs="宋体"/>
                <w:bCs/>
                <w:kern w:val="0"/>
                <w:sz w:val="24"/>
              </w:rPr>
            </w:pPr>
            <w:r>
              <w:rPr>
                <w:rFonts w:hint="eastAsia" w:ascii="宋体" w:hAnsi="宋体" w:cs="宋体"/>
                <w:bCs/>
                <w:kern w:val="0"/>
                <w:sz w:val="24"/>
              </w:rPr>
              <w:t>项目名称</w:t>
            </w:r>
          </w:p>
        </w:tc>
        <w:tc>
          <w:tcPr>
            <w:tcW w:w="2127" w:type="dxa"/>
            <w:vAlign w:val="center"/>
          </w:tcPr>
          <w:p w14:paraId="2BD9344D">
            <w:pPr>
              <w:spacing w:afterLines="0" w:line="360" w:lineRule="auto"/>
              <w:jc w:val="center"/>
              <w:rPr>
                <w:rFonts w:ascii="宋体" w:hAnsi="宋体" w:cs="宋体"/>
                <w:bCs/>
                <w:kern w:val="0"/>
                <w:sz w:val="24"/>
              </w:rPr>
            </w:pPr>
            <w:r>
              <w:rPr>
                <w:rFonts w:hint="eastAsia" w:ascii="宋体" w:hAnsi="宋体" w:cs="宋体"/>
                <w:sz w:val="24"/>
                <w:szCs w:val="28"/>
              </w:rPr>
              <w:t>合同履行期限</w:t>
            </w:r>
          </w:p>
        </w:tc>
        <w:tc>
          <w:tcPr>
            <w:tcW w:w="3790" w:type="dxa"/>
            <w:vAlign w:val="center"/>
          </w:tcPr>
          <w:p w14:paraId="5D536B65">
            <w:pPr>
              <w:spacing w:afterLines="0" w:line="360" w:lineRule="auto"/>
              <w:jc w:val="center"/>
              <w:rPr>
                <w:rFonts w:ascii="宋体" w:hAnsi="宋体" w:cs="宋体"/>
                <w:bCs/>
                <w:kern w:val="0"/>
                <w:sz w:val="24"/>
              </w:rPr>
            </w:pPr>
            <w:r>
              <w:rPr>
                <w:rFonts w:hint="eastAsia" w:ascii="宋体" w:hAnsi="宋体" w:cs="宋体"/>
                <w:sz w:val="24"/>
                <w:szCs w:val="28"/>
              </w:rPr>
              <w:t>报价</w:t>
            </w:r>
          </w:p>
        </w:tc>
        <w:tc>
          <w:tcPr>
            <w:tcW w:w="1199" w:type="dxa"/>
            <w:vAlign w:val="center"/>
          </w:tcPr>
          <w:p w14:paraId="377C187E">
            <w:pPr>
              <w:widowControl/>
              <w:spacing w:afterLines="0" w:line="360" w:lineRule="auto"/>
              <w:jc w:val="center"/>
              <w:rPr>
                <w:rFonts w:ascii="宋体" w:hAnsi="宋体" w:cs="宋体"/>
                <w:sz w:val="24"/>
              </w:rPr>
            </w:pPr>
            <w:r>
              <w:rPr>
                <w:rFonts w:hint="eastAsia" w:ascii="宋体" w:hAnsi="宋体" w:cs="宋体"/>
                <w:sz w:val="24"/>
              </w:rPr>
              <w:t>备注</w:t>
            </w:r>
          </w:p>
        </w:tc>
      </w:tr>
      <w:tr w14:paraId="0991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00" w:type="dxa"/>
            <w:vAlign w:val="center"/>
          </w:tcPr>
          <w:p w14:paraId="6FDEE758">
            <w:pPr>
              <w:widowControl/>
              <w:spacing w:afterLines="0" w:line="360" w:lineRule="auto"/>
              <w:jc w:val="center"/>
              <w:rPr>
                <w:rFonts w:ascii="宋体" w:hAnsi="宋体" w:cs="宋体"/>
                <w:bCs/>
                <w:kern w:val="0"/>
                <w:sz w:val="24"/>
              </w:rPr>
            </w:pPr>
            <w:r>
              <w:rPr>
                <w:rFonts w:hint="eastAsia" w:ascii="宋体" w:hAnsi="宋体" w:cs="宋体"/>
                <w:bCs/>
                <w:kern w:val="0"/>
                <w:sz w:val="24"/>
              </w:rPr>
              <w:t>1</w:t>
            </w:r>
          </w:p>
        </w:tc>
        <w:tc>
          <w:tcPr>
            <w:tcW w:w="2130" w:type="dxa"/>
            <w:vAlign w:val="center"/>
          </w:tcPr>
          <w:p w14:paraId="7EC9632F">
            <w:pPr>
              <w:widowControl/>
              <w:spacing w:afterLines="0" w:line="360" w:lineRule="auto"/>
              <w:jc w:val="center"/>
              <w:rPr>
                <w:rFonts w:hint="eastAsia" w:ascii="宋体" w:hAnsi="宋体" w:eastAsia="宋体" w:cs="宋体"/>
                <w:bCs/>
                <w:kern w:val="0"/>
                <w:sz w:val="24"/>
                <w:lang w:eastAsia="zh-CN"/>
              </w:rPr>
            </w:pPr>
            <w:r>
              <w:rPr>
                <w:rFonts w:hint="eastAsia" w:ascii="宋体" w:hAnsi="宋体" w:cs="宋体"/>
                <w:bCs/>
                <w:kern w:val="0"/>
                <w:sz w:val="24"/>
                <w:lang w:eastAsia="zh-CN"/>
              </w:rPr>
              <w:t>德阳市罗江区经开区园区基础设施提档升级建设项目（标准厂房二期）施工图设计文件技术审查服务</w:t>
            </w:r>
          </w:p>
        </w:tc>
        <w:tc>
          <w:tcPr>
            <w:tcW w:w="2127" w:type="dxa"/>
            <w:vAlign w:val="center"/>
          </w:tcPr>
          <w:p w14:paraId="639E06F5">
            <w:pPr>
              <w:spacing w:afterLines="0" w:line="360" w:lineRule="auto"/>
              <w:jc w:val="left"/>
              <w:rPr>
                <w:rFonts w:ascii="宋体" w:hAnsi="宋体" w:cs="宋体"/>
                <w:u w:val="single"/>
              </w:rPr>
            </w:pPr>
          </w:p>
        </w:tc>
        <w:tc>
          <w:tcPr>
            <w:tcW w:w="3790" w:type="dxa"/>
            <w:vAlign w:val="center"/>
          </w:tcPr>
          <w:p w14:paraId="367041C8">
            <w:pPr>
              <w:spacing w:afterLines="0" w:line="360" w:lineRule="auto"/>
              <w:ind w:firstLine="960" w:firstLineChars="400"/>
              <w:rPr>
                <w:rFonts w:ascii="宋体" w:hAnsi="宋体" w:cs="仿宋"/>
                <w:sz w:val="24"/>
              </w:rPr>
            </w:pPr>
            <w:r>
              <w:rPr>
                <w:rFonts w:hint="eastAsia" w:ascii="宋体" w:hAnsi="宋体" w:cs="仿宋"/>
                <w:sz w:val="24"/>
                <w:u w:val="single"/>
              </w:rPr>
              <w:t xml:space="preserve">        </w:t>
            </w:r>
            <w:r>
              <w:rPr>
                <w:rFonts w:hint="eastAsia" w:ascii="宋体" w:hAnsi="宋体" w:cs="仿宋"/>
                <w:sz w:val="24"/>
              </w:rPr>
              <w:t>元</w:t>
            </w:r>
          </w:p>
          <w:p w14:paraId="5BBC5717">
            <w:pPr>
              <w:spacing w:afterLines="0" w:line="360" w:lineRule="auto"/>
              <w:rPr>
                <w:rFonts w:ascii="宋体" w:hAnsi="宋体" w:cs="宋体"/>
              </w:rPr>
            </w:pPr>
            <w:r>
              <w:rPr>
                <w:rStyle w:val="28"/>
                <w:rFonts w:hint="eastAsia" w:ascii="宋体" w:hAnsi="宋体" w:cs="仿宋"/>
                <w:sz w:val="24"/>
              </w:rPr>
              <w:t>（大写：人民币</w:t>
            </w:r>
            <w:r>
              <w:rPr>
                <w:rStyle w:val="28"/>
                <w:rFonts w:hint="eastAsia" w:ascii="宋体" w:hAnsi="宋体" w:cs="仿宋"/>
                <w:sz w:val="24"/>
                <w:u w:val="single"/>
              </w:rPr>
              <w:t xml:space="preserve">             </w:t>
            </w:r>
            <w:r>
              <w:rPr>
                <w:rStyle w:val="28"/>
                <w:rFonts w:hint="eastAsia" w:ascii="宋体" w:hAnsi="宋体" w:cs="仿宋"/>
                <w:sz w:val="24"/>
              </w:rPr>
              <w:t>）</w:t>
            </w:r>
          </w:p>
        </w:tc>
        <w:tc>
          <w:tcPr>
            <w:tcW w:w="1199" w:type="dxa"/>
            <w:vAlign w:val="center"/>
          </w:tcPr>
          <w:p w14:paraId="44C45AA8">
            <w:pPr>
              <w:widowControl/>
              <w:spacing w:afterLines="0" w:line="360" w:lineRule="auto"/>
              <w:rPr>
                <w:rFonts w:ascii="宋体" w:hAnsi="宋体" w:cs="宋体"/>
                <w:sz w:val="24"/>
              </w:rPr>
            </w:pPr>
          </w:p>
        </w:tc>
      </w:tr>
    </w:tbl>
    <w:p w14:paraId="77FA34A6">
      <w:pPr>
        <w:spacing w:afterLines="0" w:line="360" w:lineRule="auto"/>
        <w:ind w:right="282"/>
        <w:rPr>
          <w:rFonts w:ascii="宋体" w:hAnsi="宋体" w:cs="宋体"/>
          <w:sz w:val="24"/>
        </w:rPr>
      </w:pPr>
    </w:p>
    <w:p w14:paraId="5B421F8F">
      <w:pPr>
        <w:spacing w:afterLines="0" w:line="360" w:lineRule="auto"/>
        <w:ind w:left="142" w:firstLine="240" w:firstLineChars="100"/>
        <w:rPr>
          <w:rFonts w:ascii="宋体" w:hAnsi="宋体" w:cs="宋体"/>
          <w:bCs/>
          <w:sz w:val="24"/>
        </w:rPr>
      </w:pPr>
      <w:r>
        <w:rPr>
          <w:rFonts w:hint="eastAsia" w:ascii="宋体" w:hAnsi="宋体" w:cs="宋体"/>
          <w:bCs/>
          <w:sz w:val="24"/>
        </w:rPr>
        <w:t>注：1.本表可以由供应商代表用手写体填写。</w:t>
      </w:r>
    </w:p>
    <w:p w14:paraId="21E28D39">
      <w:pPr>
        <w:spacing w:afterLines="0" w:line="360" w:lineRule="auto"/>
        <w:ind w:left="142" w:firstLine="240" w:firstLineChars="100"/>
        <w:rPr>
          <w:rFonts w:ascii="宋体" w:hAnsi="宋体" w:cs="宋体"/>
          <w:bCs/>
          <w:sz w:val="24"/>
        </w:rPr>
      </w:pPr>
      <w:r>
        <w:rPr>
          <w:rFonts w:hint="eastAsia" w:ascii="宋体" w:hAnsi="宋体" w:cs="宋体"/>
          <w:bCs/>
          <w:sz w:val="24"/>
        </w:rPr>
        <w:t>2.最终报价应包括完成竞争性磋商文件规定的全部内容。</w:t>
      </w:r>
    </w:p>
    <w:p w14:paraId="7776E1E5">
      <w:pPr>
        <w:spacing w:afterLines="0" w:line="360" w:lineRule="auto"/>
        <w:ind w:left="142" w:firstLine="240" w:firstLineChars="100"/>
        <w:rPr>
          <w:rFonts w:ascii="宋体" w:hAnsi="宋体" w:cs="宋体"/>
          <w:bCs/>
          <w:sz w:val="24"/>
        </w:rPr>
      </w:pPr>
      <w:r>
        <w:rPr>
          <w:rFonts w:hint="eastAsia" w:ascii="宋体" w:hAnsi="宋体" w:cs="宋体"/>
          <w:bCs/>
          <w:sz w:val="24"/>
        </w:rPr>
        <w:t>3.最终报价不在响应文件中体现，在磋商结束后现场递交采购代理机构。</w:t>
      </w:r>
    </w:p>
    <w:p w14:paraId="34636B45">
      <w:pPr>
        <w:spacing w:afterLines="0" w:line="360" w:lineRule="auto"/>
        <w:ind w:left="142" w:firstLine="240" w:firstLineChars="100"/>
        <w:rPr>
          <w:rFonts w:ascii="宋体" w:hAnsi="宋体" w:cs="宋体"/>
          <w:bCs/>
          <w:sz w:val="24"/>
        </w:rPr>
      </w:pPr>
      <w:r>
        <w:rPr>
          <w:rFonts w:hint="eastAsia" w:ascii="宋体" w:hAnsi="宋体" w:cs="宋体"/>
          <w:bCs/>
          <w:sz w:val="24"/>
        </w:rPr>
        <w:t>4.表格可根据需要自行扩展。</w:t>
      </w:r>
    </w:p>
    <w:p w14:paraId="2CA24E43">
      <w:pPr>
        <w:spacing w:afterLines="0" w:line="360" w:lineRule="auto"/>
        <w:rPr>
          <w:rFonts w:ascii="宋体" w:hAnsi="宋体" w:cs="宋体"/>
          <w:b/>
          <w:bCs/>
          <w:sz w:val="22"/>
          <w:szCs w:val="22"/>
        </w:rPr>
      </w:pPr>
    </w:p>
    <w:p w14:paraId="42A2C945">
      <w:pPr>
        <w:pStyle w:val="10"/>
        <w:spacing w:afterLines="0" w:line="360" w:lineRule="auto"/>
        <w:rPr>
          <w:rFonts w:ascii="宋体" w:hAnsi="宋体" w:eastAsia="宋体" w:cs="宋体"/>
        </w:rPr>
      </w:pPr>
    </w:p>
    <w:p w14:paraId="6A7F51D9">
      <w:pPr>
        <w:spacing w:afterLines="0" w:line="360" w:lineRule="auto"/>
        <w:ind w:firstLine="480" w:firstLineChars="200"/>
        <w:rPr>
          <w:rFonts w:ascii="宋体" w:hAnsi="宋体" w:cs="宋体"/>
          <w:sz w:val="24"/>
        </w:rPr>
      </w:pPr>
      <w:r>
        <w:rPr>
          <w:rFonts w:hint="eastAsia" w:ascii="宋体" w:hAnsi="宋体" w:cs="宋体"/>
          <w:sz w:val="24"/>
        </w:rPr>
        <w:t>供应商名称：XXXX</w:t>
      </w:r>
    </w:p>
    <w:p w14:paraId="31126B85">
      <w:pPr>
        <w:spacing w:afterLines="0" w:line="360" w:lineRule="auto"/>
        <w:ind w:firstLine="480" w:firstLineChars="200"/>
        <w:rPr>
          <w:rFonts w:ascii="宋体" w:hAnsi="宋体" w:cs="宋体"/>
          <w:sz w:val="24"/>
        </w:rPr>
      </w:pPr>
      <w:r>
        <w:rPr>
          <w:rFonts w:hint="eastAsia" w:ascii="宋体" w:hAnsi="宋体" w:cs="宋体"/>
          <w:sz w:val="24"/>
        </w:rPr>
        <w:t>法定代表人/单位负责人或授权代表（签字或加盖个人印章）：XXXX</w:t>
      </w:r>
    </w:p>
    <w:p w14:paraId="19F10410">
      <w:pPr>
        <w:widowControl/>
        <w:spacing w:afterLines="0" w:line="360" w:lineRule="auto"/>
        <w:ind w:firstLine="480" w:firstLineChars="200"/>
        <w:jc w:val="left"/>
        <w:rPr>
          <w:rFonts w:ascii="宋体" w:hAnsi="宋体" w:cs="宋体"/>
          <w:sz w:val="24"/>
        </w:rPr>
      </w:pPr>
      <w:r>
        <w:rPr>
          <w:rFonts w:hint="eastAsia" w:ascii="宋体" w:hAnsi="宋体" w:cs="宋体"/>
          <w:sz w:val="24"/>
        </w:rPr>
        <w:t>日期：</w:t>
      </w:r>
      <w:r>
        <w:rPr>
          <w:rFonts w:hint="eastAsia" w:ascii="宋体" w:hAnsi="宋体" w:cs="宋体"/>
          <w:bCs/>
          <w:sz w:val="24"/>
        </w:rPr>
        <w:t>XXX年XXX月XXX日</w:t>
      </w:r>
    </w:p>
    <w:p w14:paraId="2631DF7F">
      <w:pPr>
        <w:pStyle w:val="20"/>
        <w:spacing w:before="0" w:beforeAutospacing="0" w:after="0" w:afterLines="0" w:afterAutospacing="0"/>
        <w:rPr>
          <w:rFonts w:ascii="宋体" w:hAnsi="宋体" w:cs="宋体"/>
        </w:rPr>
      </w:pPr>
      <w:r>
        <w:rPr>
          <w:rFonts w:hint="eastAsia" w:ascii="宋体" w:hAnsi="宋体" w:cs="宋体"/>
          <w:sz w:val="24"/>
        </w:rPr>
        <w:br w:type="page"/>
      </w:r>
      <w:bookmarkStart w:id="125" w:name="_Toc37799510"/>
      <w:r>
        <w:rPr>
          <w:rFonts w:hint="eastAsia" w:ascii="宋体" w:hAnsi="宋体" w:cs="宋体"/>
        </w:rPr>
        <w:t>第七章 评审方法</w:t>
      </w:r>
      <w:bookmarkEnd w:id="125"/>
      <w:bookmarkStart w:id="126" w:name="_Toc430773924"/>
    </w:p>
    <w:p w14:paraId="19AE7FBA">
      <w:pPr>
        <w:pStyle w:val="3"/>
        <w:spacing w:afterLines="0"/>
        <w:ind w:firstLine="230" w:firstLineChars="82"/>
        <w:jc w:val="both"/>
        <w:rPr>
          <w:rFonts w:ascii="宋体" w:hAnsi="宋体" w:cs="宋体"/>
        </w:rPr>
      </w:pPr>
      <w:r>
        <w:rPr>
          <w:rFonts w:hint="eastAsia" w:ascii="宋体" w:hAnsi="宋体" w:cs="宋体"/>
        </w:rPr>
        <w:t>1.总则</w:t>
      </w:r>
    </w:p>
    <w:p w14:paraId="21BB7C54">
      <w:pPr>
        <w:spacing w:afterLines="0" w:line="360" w:lineRule="auto"/>
        <w:ind w:firstLine="470" w:firstLineChars="196"/>
        <w:jc w:val="left"/>
        <w:rPr>
          <w:rFonts w:ascii="宋体" w:hAnsi="宋体" w:cs="宋体"/>
          <w:sz w:val="24"/>
        </w:rPr>
      </w:pPr>
      <w:r>
        <w:rPr>
          <w:rFonts w:hint="eastAsia" w:ascii="宋体" w:hAnsi="宋体" w:cs="宋体"/>
          <w:sz w:val="24"/>
        </w:rPr>
        <w:t>1.1根据本项目的特点制定本磋商办法。</w:t>
      </w:r>
    </w:p>
    <w:p w14:paraId="55D22687">
      <w:pPr>
        <w:spacing w:afterLines="0" w:line="360" w:lineRule="auto"/>
        <w:ind w:firstLine="480" w:firstLineChars="200"/>
        <w:rPr>
          <w:rFonts w:ascii="宋体" w:hAnsi="宋体" w:cs="宋体"/>
          <w:sz w:val="24"/>
        </w:rPr>
      </w:pPr>
      <w:r>
        <w:rPr>
          <w:rFonts w:hint="eastAsia" w:ascii="宋体" w:hAnsi="宋体" w:cs="宋体"/>
          <w:sz w:val="24"/>
        </w:rPr>
        <w:t>1.2磋商工作由采购人/采购代理机构负责组织，具体磋商由采购人/采购代理机构依法组建的磋商小组负责。</w:t>
      </w:r>
    </w:p>
    <w:p w14:paraId="0D253995">
      <w:pPr>
        <w:spacing w:afterLines="0" w:line="360" w:lineRule="auto"/>
        <w:ind w:firstLine="480" w:firstLineChars="200"/>
        <w:rPr>
          <w:rFonts w:ascii="宋体" w:hAnsi="宋体" w:cs="宋体"/>
          <w:sz w:val="24"/>
        </w:rPr>
      </w:pPr>
      <w:r>
        <w:rPr>
          <w:rFonts w:hint="eastAsia" w:ascii="宋体" w:hAnsi="宋体" w:cs="宋体"/>
          <w:sz w:val="24"/>
        </w:rPr>
        <w:t>1.3磋商工作应遵循公平、公正、科学及择优的原则，并以相同的磋商程序和标准对待所有的供应商。</w:t>
      </w:r>
    </w:p>
    <w:p w14:paraId="7709CC83">
      <w:pPr>
        <w:spacing w:afterLines="0" w:line="360" w:lineRule="auto"/>
        <w:ind w:firstLine="480" w:firstLineChars="200"/>
        <w:rPr>
          <w:rFonts w:ascii="宋体" w:hAnsi="宋体" w:cs="宋体"/>
          <w:sz w:val="24"/>
        </w:rPr>
      </w:pPr>
      <w:r>
        <w:rPr>
          <w:rFonts w:hint="eastAsia" w:ascii="宋体" w:hAnsi="宋体" w:cs="宋体"/>
          <w:sz w:val="24"/>
        </w:rPr>
        <w:t>1.4磋商小组按照磋商文件规定的磋商程序、评分方法和标准进行评审，并独立履行下列职责：</w:t>
      </w:r>
    </w:p>
    <w:p w14:paraId="055DC53A">
      <w:pPr>
        <w:spacing w:afterLines="0" w:line="360" w:lineRule="auto"/>
        <w:ind w:firstLine="480" w:firstLineChars="200"/>
        <w:rPr>
          <w:rFonts w:ascii="宋体" w:hAnsi="宋体" w:cs="宋体"/>
          <w:sz w:val="24"/>
        </w:rPr>
      </w:pPr>
      <w:r>
        <w:rPr>
          <w:rFonts w:hint="eastAsia" w:ascii="宋体" w:hAnsi="宋体" w:cs="宋体"/>
          <w:sz w:val="24"/>
        </w:rPr>
        <w:t>（1）熟悉和理解磋商文件，确定磋商文件内容是否违反国家有关强制性规定或者磋商文件存在歧义、重大缺陷，根据需要书面要求采购人、采购代理机构对磋商文件作出解释；</w:t>
      </w:r>
    </w:p>
    <w:p w14:paraId="620C257B">
      <w:pPr>
        <w:spacing w:afterLines="0" w:line="360" w:lineRule="auto"/>
        <w:ind w:firstLine="480" w:firstLineChars="200"/>
        <w:rPr>
          <w:rFonts w:ascii="宋体" w:hAnsi="宋体" w:cs="宋体"/>
          <w:sz w:val="24"/>
        </w:rPr>
      </w:pPr>
      <w:r>
        <w:rPr>
          <w:rFonts w:hint="eastAsia" w:ascii="宋体" w:hAnsi="宋体" w:cs="宋体"/>
          <w:sz w:val="24"/>
        </w:rPr>
        <w:t>（2）审查供应商响应文件是否满足磋商文件要求，并作出公正评价；</w:t>
      </w:r>
    </w:p>
    <w:p w14:paraId="6809D4B7">
      <w:pPr>
        <w:spacing w:afterLines="0" w:line="360" w:lineRule="auto"/>
        <w:ind w:firstLine="480" w:firstLineChars="200"/>
        <w:rPr>
          <w:rFonts w:ascii="宋体" w:hAnsi="宋体" w:cs="宋体"/>
          <w:sz w:val="24"/>
        </w:rPr>
      </w:pPr>
      <w:r>
        <w:rPr>
          <w:rFonts w:hint="eastAsia" w:ascii="宋体" w:hAnsi="宋体" w:cs="宋体"/>
          <w:sz w:val="24"/>
        </w:rPr>
        <w:t>（3）根据需要要求供应商对响应文件中含义不明确、同类问题表述不一致或者有明显文字和计算错误的内容等作出必要的澄清、说明或者更正；</w:t>
      </w:r>
    </w:p>
    <w:p w14:paraId="510F55C6">
      <w:pPr>
        <w:spacing w:afterLines="0" w:line="360" w:lineRule="auto"/>
        <w:ind w:firstLine="480" w:firstLineChars="200"/>
        <w:rPr>
          <w:rFonts w:ascii="宋体" w:hAnsi="宋体" w:cs="宋体"/>
          <w:sz w:val="24"/>
        </w:rPr>
      </w:pPr>
      <w:r>
        <w:rPr>
          <w:rFonts w:hint="eastAsia" w:ascii="宋体" w:hAnsi="宋体" w:cs="宋体"/>
          <w:sz w:val="24"/>
        </w:rPr>
        <w:t>（4）推荐成交供应商，或者受采购人委托确定成交供应商；</w:t>
      </w:r>
    </w:p>
    <w:p w14:paraId="0DFCBDE7">
      <w:pPr>
        <w:spacing w:afterLines="0" w:line="360" w:lineRule="auto"/>
        <w:ind w:firstLine="480" w:firstLineChars="200"/>
        <w:rPr>
          <w:rFonts w:ascii="宋体" w:hAnsi="宋体" w:cs="宋体"/>
          <w:sz w:val="24"/>
        </w:rPr>
      </w:pPr>
      <w:r>
        <w:rPr>
          <w:rFonts w:hint="eastAsia" w:ascii="宋体" w:hAnsi="宋体" w:cs="宋体"/>
          <w:sz w:val="24"/>
        </w:rPr>
        <w:t>（5）起草评审报告并进行签署；</w:t>
      </w:r>
    </w:p>
    <w:p w14:paraId="45FCCF46">
      <w:pPr>
        <w:spacing w:afterLines="0" w:line="360" w:lineRule="auto"/>
        <w:ind w:firstLine="480" w:firstLineChars="200"/>
        <w:rPr>
          <w:rFonts w:ascii="宋体" w:hAnsi="宋体" w:cs="宋体"/>
          <w:sz w:val="24"/>
        </w:rPr>
      </w:pPr>
      <w:r>
        <w:rPr>
          <w:rFonts w:hint="eastAsia" w:ascii="宋体" w:hAnsi="宋体" w:cs="宋体"/>
          <w:sz w:val="24"/>
        </w:rPr>
        <w:t>（6）向采购人、采购代理机构及其他监督部门报告非法干预评审工作的行为；</w:t>
      </w:r>
    </w:p>
    <w:p w14:paraId="10BD12F8">
      <w:pPr>
        <w:spacing w:afterLines="0" w:line="360" w:lineRule="auto"/>
        <w:ind w:firstLine="480" w:firstLineChars="200"/>
        <w:rPr>
          <w:rFonts w:ascii="宋体" w:hAnsi="宋体" w:cs="宋体"/>
          <w:sz w:val="24"/>
        </w:rPr>
      </w:pPr>
      <w:r>
        <w:rPr>
          <w:rFonts w:hint="eastAsia" w:ascii="宋体" w:hAnsi="宋体" w:cs="宋体"/>
          <w:sz w:val="24"/>
        </w:rPr>
        <w:t>（7）法律、法规和规章规定的其他职责。</w:t>
      </w:r>
    </w:p>
    <w:p w14:paraId="42E9E61F">
      <w:pPr>
        <w:spacing w:afterLines="0" w:line="360" w:lineRule="auto"/>
        <w:ind w:firstLine="480" w:firstLineChars="200"/>
        <w:rPr>
          <w:rFonts w:ascii="宋体" w:hAnsi="宋体" w:cs="宋体"/>
          <w:sz w:val="24"/>
        </w:rPr>
      </w:pPr>
      <w:r>
        <w:rPr>
          <w:rFonts w:hint="eastAsia" w:ascii="宋体" w:hAnsi="宋体" w:cs="宋体"/>
          <w:sz w:val="24"/>
        </w:rPr>
        <w:t>1.5（实质性要求）磋商过程独立、保密。供应商非法干预磋商过程的，其响应文件作无效处理。</w:t>
      </w:r>
    </w:p>
    <w:p w14:paraId="5C484743">
      <w:pPr>
        <w:pStyle w:val="3"/>
        <w:spacing w:afterLines="0"/>
        <w:ind w:firstLine="230" w:firstLineChars="82"/>
        <w:jc w:val="both"/>
        <w:rPr>
          <w:rFonts w:ascii="宋体" w:hAnsi="宋体" w:cs="宋体"/>
        </w:rPr>
      </w:pPr>
      <w:r>
        <w:rPr>
          <w:rFonts w:hint="eastAsia" w:ascii="宋体" w:hAnsi="宋体" w:cs="宋体"/>
        </w:rPr>
        <w:t>2.磋商程序</w:t>
      </w:r>
    </w:p>
    <w:p w14:paraId="5C5256FA">
      <w:pPr>
        <w:spacing w:afterLines="0" w:line="360" w:lineRule="auto"/>
        <w:ind w:firstLine="480" w:firstLineChars="200"/>
        <w:rPr>
          <w:rFonts w:ascii="宋体" w:hAnsi="宋体" w:cs="宋体"/>
          <w:sz w:val="24"/>
        </w:rPr>
      </w:pPr>
      <w:r>
        <w:rPr>
          <w:rFonts w:hint="eastAsia" w:ascii="宋体" w:hAnsi="宋体" w:cs="宋体"/>
          <w:sz w:val="24"/>
        </w:rPr>
        <w:t>2.1审查磋商文件和停止评审。</w:t>
      </w:r>
    </w:p>
    <w:p w14:paraId="57D85EC1">
      <w:pPr>
        <w:spacing w:afterLines="0" w:line="360" w:lineRule="auto"/>
        <w:ind w:firstLine="480" w:firstLineChars="200"/>
        <w:rPr>
          <w:rFonts w:ascii="宋体" w:hAnsi="宋体" w:cs="宋体"/>
          <w:sz w:val="24"/>
        </w:rPr>
      </w:pPr>
      <w:r>
        <w:rPr>
          <w:rFonts w:hint="eastAsia" w:ascii="宋体" w:hAnsi="宋体" w:cs="宋体"/>
          <w:sz w:val="24"/>
        </w:rPr>
        <w:t>2.1.1磋商小组正式评审前，应当对磋商文件进行熟悉和理解，内容主要包括磋商文件中供应商资格条件要求、采购项目技术、服务和商务要求、磋商办法和标准要求以及采购合同主要条款等。</w:t>
      </w:r>
    </w:p>
    <w:p w14:paraId="274FF546">
      <w:pPr>
        <w:spacing w:afterLines="0" w:line="360" w:lineRule="auto"/>
        <w:ind w:firstLine="480" w:firstLineChars="200"/>
        <w:rPr>
          <w:rFonts w:ascii="宋体" w:hAnsi="宋体" w:cs="宋体"/>
          <w:sz w:val="24"/>
        </w:rPr>
      </w:pPr>
      <w:r>
        <w:rPr>
          <w:rFonts w:hint="eastAsia" w:ascii="宋体" w:hAnsi="宋体" w:cs="宋体"/>
          <w:sz w:val="24"/>
        </w:rPr>
        <w:t>2.1.2本磋商文件有下列情形之一的，磋商小组应当停止评审：</w:t>
      </w:r>
    </w:p>
    <w:p w14:paraId="14BC2919">
      <w:pPr>
        <w:spacing w:afterLines="0" w:line="360" w:lineRule="auto"/>
        <w:ind w:firstLine="480" w:firstLineChars="200"/>
        <w:rPr>
          <w:rFonts w:ascii="宋体" w:hAnsi="宋体" w:cs="宋体"/>
          <w:sz w:val="24"/>
        </w:rPr>
      </w:pPr>
      <w:r>
        <w:rPr>
          <w:rFonts w:hint="eastAsia" w:ascii="宋体" w:hAnsi="宋体" w:cs="宋体"/>
          <w:sz w:val="24"/>
        </w:rPr>
        <w:t>（1）磋商文件的规定存在歧义、重大缺陷的；</w:t>
      </w:r>
    </w:p>
    <w:p w14:paraId="79ECBDF2">
      <w:pPr>
        <w:spacing w:afterLines="0" w:line="360" w:lineRule="auto"/>
        <w:ind w:firstLine="480" w:firstLineChars="200"/>
        <w:rPr>
          <w:rFonts w:ascii="宋体" w:hAnsi="宋体" w:cs="宋体"/>
          <w:sz w:val="24"/>
        </w:rPr>
      </w:pPr>
      <w:r>
        <w:rPr>
          <w:rFonts w:hint="eastAsia" w:ascii="宋体" w:hAnsi="宋体" w:cs="宋体"/>
          <w:sz w:val="24"/>
        </w:rPr>
        <w:t>（2）磋商文件明显以不合理条件对供应商实行差别待遇或者歧视待遇的；</w:t>
      </w:r>
    </w:p>
    <w:p w14:paraId="4E4EEF7E">
      <w:pPr>
        <w:spacing w:afterLines="0" w:line="360" w:lineRule="auto"/>
        <w:ind w:firstLine="480" w:firstLineChars="200"/>
        <w:rPr>
          <w:rFonts w:ascii="宋体" w:hAnsi="宋体" w:cs="宋体"/>
          <w:sz w:val="24"/>
        </w:rPr>
      </w:pPr>
      <w:r>
        <w:rPr>
          <w:rFonts w:hint="eastAsia" w:ascii="宋体" w:hAnsi="宋体" w:cs="宋体"/>
          <w:sz w:val="24"/>
        </w:rPr>
        <w:t>（3）磋商文件将供应商的资格条件列为评分因素的；</w:t>
      </w:r>
    </w:p>
    <w:p w14:paraId="4D9AEB4C">
      <w:pPr>
        <w:spacing w:afterLines="0" w:line="360" w:lineRule="auto"/>
        <w:ind w:firstLine="480" w:firstLineChars="200"/>
        <w:rPr>
          <w:rFonts w:ascii="宋体" w:hAnsi="宋体" w:cs="宋体"/>
          <w:sz w:val="24"/>
        </w:rPr>
      </w:pPr>
      <w:r>
        <w:rPr>
          <w:rFonts w:hint="eastAsia" w:ascii="宋体" w:hAnsi="宋体" w:cs="宋体"/>
          <w:sz w:val="24"/>
        </w:rPr>
        <w:t>（4）磋商文件载明的成交原则不合法的；</w:t>
      </w:r>
    </w:p>
    <w:p w14:paraId="2F33EAA1">
      <w:pPr>
        <w:spacing w:afterLines="0" w:line="360" w:lineRule="auto"/>
        <w:ind w:firstLine="480" w:firstLineChars="200"/>
        <w:rPr>
          <w:rFonts w:ascii="宋体" w:hAnsi="宋体" w:cs="宋体"/>
          <w:sz w:val="24"/>
        </w:rPr>
      </w:pPr>
      <w:r>
        <w:rPr>
          <w:rFonts w:hint="eastAsia" w:ascii="宋体" w:hAnsi="宋体" w:cs="宋体"/>
          <w:sz w:val="24"/>
        </w:rPr>
        <w:t>（5）磋商文件有违反国家其他有关强制性规定的情形。</w:t>
      </w:r>
    </w:p>
    <w:p w14:paraId="69FB92C5">
      <w:pPr>
        <w:spacing w:afterLines="0" w:line="360" w:lineRule="auto"/>
        <w:ind w:firstLine="480" w:firstLineChars="200"/>
        <w:rPr>
          <w:rFonts w:ascii="宋体" w:hAnsi="宋体" w:cs="宋体"/>
          <w:sz w:val="24"/>
        </w:rPr>
      </w:pPr>
      <w:r>
        <w:rPr>
          <w:rFonts w:hint="eastAsia" w:ascii="宋体" w:hAnsi="宋体" w:cs="宋体"/>
          <w:sz w:val="24"/>
        </w:rPr>
        <w:t>2.1.3出现本条2.1.2规定应当停止评审情形的，磋商小组应当向采购人书面说明情况。除本条规定的情形外，磋商小组不得以任何方式和理由停止评审。</w:t>
      </w:r>
    </w:p>
    <w:p w14:paraId="136AEE80">
      <w:pPr>
        <w:spacing w:afterLines="0" w:line="360" w:lineRule="auto"/>
        <w:ind w:firstLine="480" w:firstLineChars="200"/>
        <w:rPr>
          <w:rFonts w:ascii="宋体" w:hAnsi="宋体" w:cs="宋体"/>
          <w:sz w:val="24"/>
        </w:rPr>
      </w:pPr>
      <w:r>
        <w:rPr>
          <w:rFonts w:hint="eastAsia" w:ascii="宋体" w:hAnsi="宋体" w:cs="宋体"/>
          <w:sz w:val="24"/>
        </w:rPr>
        <w:t>2.2资格性审查。</w:t>
      </w:r>
    </w:p>
    <w:p w14:paraId="06BD4497">
      <w:pPr>
        <w:spacing w:afterLines="0" w:line="360" w:lineRule="auto"/>
        <w:ind w:firstLine="480" w:firstLineChars="200"/>
        <w:rPr>
          <w:rFonts w:ascii="宋体" w:hAnsi="宋体" w:cs="宋体"/>
          <w:sz w:val="24"/>
        </w:rPr>
      </w:pPr>
      <w:r>
        <w:rPr>
          <w:rFonts w:hint="eastAsia" w:ascii="宋体" w:hAnsi="宋体" w:cs="宋体"/>
          <w:sz w:val="24"/>
        </w:rPr>
        <w:t>2.2.1本项目需要磋商小组进行资格性检查。</w:t>
      </w:r>
    </w:p>
    <w:p w14:paraId="7236E26D">
      <w:pPr>
        <w:spacing w:afterLines="0" w:line="360" w:lineRule="auto"/>
        <w:ind w:firstLine="482" w:firstLineChars="200"/>
        <w:rPr>
          <w:rFonts w:ascii="宋体" w:hAnsi="宋体" w:cs="宋体"/>
          <w:b/>
          <w:sz w:val="24"/>
        </w:rPr>
      </w:pPr>
      <w:r>
        <w:rPr>
          <w:rFonts w:hint="eastAsia" w:ascii="宋体" w:hAnsi="宋体" w:cs="宋体"/>
          <w:b/>
          <w:sz w:val="24"/>
        </w:rPr>
        <w:t>磋商小组应依据法律法规和磋商文件的规定，对响应文件是否按照竞争性磋商文件第三章要求提供证明材料、是否属于禁止参加磋商的供应商等进行审查，以确定供应商是否具备磋商资格。</w:t>
      </w:r>
    </w:p>
    <w:p w14:paraId="7D02519E">
      <w:pPr>
        <w:spacing w:afterLines="0" w:line="360" w:lineRule="auto"/>
        <w:ind w:firstLine="480" w:firstLineChars="200"/>
        <w:rPr>
          <w:rFonts w:ascii="宋体" w:hAnsi="宋体" w:cs="宋体"/>
          <w:sz w:val="24"/>
        </w:rPr>
      </w:pPr>
      <w:r>
        <w:rPr>
          <w:rFonts w:hint="eastAsia" w:ascii="宋体" w:hAnsi="宋体" w:cs="宋体"/>
          <w:sz w:val="24"/>
        </w:rPr>
        <w:t>2.2.2资格性审查结束后，磋商小组应当出具资格性审查报告，没有通过资格审查的供应商，磋商小组应当在资格审查报告中说明原因。</w:t>
      </w:r>
    </w:p>
    <w:p w14:paraId="30CFE6BE">
      <w:pPr>
        <w:spacing w:afterLines="0" w:line="360" w:lineRule="auto"/>
        <w:ind w:firstLine="480" w:firstLineChars="200"/>
        <w:rPr>
          <w:rFonts w:ascii="宋体" w:hAnsi="宋体" w:cs="宋体"/>
          <w:sz w:val="24"/>
        </w:rPr>
      </w:pPr>
      <w:r>
        <w:rPr>
          <w:rFonts w:hint="eastAsia" w:ascii="宋体" w:hAnsi="宋体" w:cs="宋体"/>
          <w:sz w:val="24"/>
        </w:rPr>
        <w:t>2.2.3采购人或者采购代理机构宣布未通过资格性审查的供应商名单时，应当告知供应商未通过审查的原因。</w:t>
      </w:r>
    </w:p>
    <w:p w14:paraId="1FDB49D7">
      <w:pPr>
        <w:spacing w:afterLines="0" w:line="360" w:lineRule="auto"/>
        <w:ind w:firstLine="470" w:firstLineChars="196"/>
        <w:rPr>
          <w:rFonts w:ascii="宋体" w:hAnsi="宋体" w:cs="宋体"/>
          <w:bCs/>
          <w:sz w:val="24"/>
        </w:rPr>
      </w:pPr>
      <w:bookmarkStart w:id="127" w:name="_Toc31721986"/>
      <w:r>
        <w:rPr>
          <w:rFonts w:hint="eastAsia" w:ascii="宋体" w:hAnsi="宋体" w:cs="宋体"/>
          <w:bCs/>
          <w:sz w:val="24"/>
        </w:rPr>
        <w:t>2.3通过资格性审查的供应商不足</w:t>
      </w:r>
      <w:r>
        <w:rPr>
          <w:rFonts w:hint="eastAsia" w:ascii="宋体" w:hAnsi="宋体" w:cs="宋体"/>
          <w:bCs/>
          <w:sz w:val="24"/>
          <w:szCs w:val="32"/>
        </w:rPr>
        <w:t>3</w:t>
      </w:r>
      <w:r>
        <w:rPr>
          <w:rFonts w:hint="eastAsia" w:ascii="宋体" w:hAnsi="宋体" w:cs="宋体"/>
          <w:bCs/>
          <w:sz w:val="24"/>
        </w:rPr>
        <w:t>家的，终止本次采购活动，并发布终止采购活动公告。</w:t>
      </w:r>
      <w:bookmarkEnd w:id="127"/>
    </w:p>
    <w:p w14:paraId="3E0A67CF">
      <w:pPr>
        <w:spacing w:afterLines="0" w:line="360" w:lineRule="auto"/>
        <w:ind w:firstLine="424" w:firstLineChars="177"/>
        <w:rPr>
          <w:rFonts w:ascii="宋体" w:hAnsi="宋体" w:cs="宋体"/>
          <w:sz w:val="24"/>
        </w:rPr>
      </w:pPr>
      <w:bookmarkStart w:id="128" w:name="_Toc31721987"/>
      <w:r>
        <w:rPr>
          <w:rFonts w:hint="eastAsia" w:ascii="宋体" w:hAnsi="宋体" w:cs="宋体"/>
          <w:bCs/>
          <w:sz w:val="24"/>
        </w:rPr>
        <w:t>2.4</w:t>
      </w:r>
      <w:r>
        <w:rPr>
          <w:rFonts w:hint="eastAsia" w:ascii="宋体" w:hAnsi="宋体" w:cs="宋体"/>
          <w:sz w:val="24"/>
        </w:rPr>
        <w:t>磋商</w:t>
      </w:r>
    </w:p>
    <w:p w14:paraId="00F59239">
      <w:pPr>
        <w:spacing w:afterLines="0" w:line="360" w:lineRule="auto"/>
        <w:ind w:firstLine="480" w:firstLineChars="200"/>
        <w:rPr>
          <w:rFonts w:ascii="宋体" w:hAnsi="宋体" w:cs="宋体"/>
          <w:sz w:val="24"/>
        </w:rPr>
      </w:pPr>
      <w:r>
        <w:rPr>
          <w:rFonts w:hint="eastAsia" w:ascii="宋体" w:hAnsi="宋体" w:cs="宋体"/>
          <w:sz w:val="24"/>
        </w:rPr>
        <w:t>2.4.1磋商小组所有成员集中与单一供应商分别进行一轮或多轮磋商，并给予所有参加磋商的供应商平等的磋商机会。</w:t>
      </w:r>
      <w:r>
        <w:rPr>
          <w:rFonts w:hint="eastAsia" w:ascii="宋体" w:hAnsi="宋体" w:cs="宋体"/>
          <w:b/>
          <w:sz w:val="24"/>
        </w:rPr>
        <w:t>磋商顺序以递交响应文件的先后顺序确定。</w:t>
      </w:r>
      <w:r>
        <w:rPr>
          <w:rFonts w:hint="eastAsia" w:ascii="宋体" w:hAnsi="宋体" w:cs="宋体"/>
          <w:sz w:val="24"/>
        </w:rPr>
        <w:t>磋商过程中，磋商小组可以根据磋商情况调整磋商轮次。</w:t>
      </w:r>
    </w:p>
    <w:p w14:paraId="0B84C751">
      <w:pPr>
        <w:spacing w:afterLines="0" w:line="360" w:lineRule="auto"/>
        <w:ind w:firstLine="480" w:firstLineChars="200"/>
        <w:rPr>
          <w:rFonts w:ascii="宋体" w:hAnsi="宋体" w:cs="宋体"/>
          <w:sz w:val="24"/>
        </w:rPr>
      </w:pPr>
      <w:r>
        <w:rPr>
          <w:rFonts w:hint="eastAsia" w:ascii="宋体" w:hAnsi="宋体" w:cs="宋体"/>
          <w:sz w:val="24"/>
        </w:rPr>
        <w:t>2.4.2每轮磋商开始前，磋商小组应根据磋商文件的规定，并结合各供应商的响应文件拟定磋商内容。</w:t>
      </w:r>
    </w:p>
    <w:p w14:paraId="2BAB9278">
      <w:pPr>
        <w:spacing w:afterLines="0" w:line="360" w:lineRule="auto"/>
        <w:ind w:firstLine="480" w:firstLineChars="200"/>
        <w:rPr>
          <w:rFonts w:ascii="宋体" w:hAnsi="宋体" w:cs="宋体"/>
          <w:sz w:val="24"/>
        </w:rPr>
      </w:pPr>
      <w:r>
        <w:rPr>
          <w:rFonts w:hint="eastAsia" w:ascii="宋体" w:hAnsi="宋体" w:cs="宋体"/>
          <w:sz w:val="24"/>
        </w:rPr>
        <w:t>2.4.3在磋商过程中，磋商小组可以根据磋商文件和磋商情况实质性变动磋商文件的技术、服务要求以及合同草案条款，但不得变动磋商文件中的其他内容。实质性变动的内容，须经采购人代表书面确认。</w:t>
      </w:r>
    </w:p>
    <w:p w14:paraId="612A63CC">
      <w:pPr>
        <w:spacing w:afterLines="0" w:line="360" w:lineRule="auto"/>
        <w:ind w:firstLine="480" w:firstLineChars="200"/>
        <w:rPr>
          <w:rFonts w:ascii="宋体" w:hAnsi="宋体" w:cs="宋体"/>
          <w:sz w:val="24"/>
        </w:rPr>
      </w:pPr>
      <w:r>
        <w:rPr>
          <w:rFonts w:hint="eastAsia" w:ascii="宋体" w:hAnsi="宋体" w:cs="宋体"/>
          <w:sz w:val="24"/>
        </w:rPr>
        <w:t>2.4.4对磋商文件作出的实质性变动是磋商文件的有效组成部分，磋商小组应当及时以书面形式同时通知所有参加磋商的供应商。</w:t>
      </w:r>
    </w:p>
    <w:p w14:paraId="183815B7">
      <w:pPr>
        <w:spacing w:afterLines="0" w:line="360" w:lineRule="auto"/>
        <w:ind w:firstLine="480" w:firstLineChars="200"/>
        <w:rPr>
          <w:rFonts w:ascii="宋体" w:hAnsi="宋体" w:cs="宋体"/>
          <w:sz w:val="24"/>
        </w:rPr>
      </w:pPr>
      <w:r>
        <w:rPr>
          <w:rFonts w:hint="eastAsia" w:ascii="宋体" w:hAnsi="宋体" w:cs="宋体"/>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注：仅针对竞争性磋商文件的技术、服务要求以及合同草案条款，供应商可以自行决定变更其响应文件），磋商小组不得拒绝，并应当给予供应商必要的时间，但是供应商变更其响应文件，应当以有利于满足磋商文件要求为原则，不得变更为不利于满足磋商文件规定，否则，其响应文件作为无效处理。</w:t>
      </w:r>
    </w:p>
    <w:p w14:paraId="171428A4">
      <w:pPr>
        <w:spacing w:afterLines="0" w:line="360" w:lineRule="auto"/>
        <w:ind w:firstLine="480" w:firstLineChars="200"/>
        <w:rPr>
          <w:rFonts w:ascii="宋体" w:hAnsi="宋体" w:cs="宋体"/>
          <w:sz w:val="24"/>
          <w:lang w:val="zh-CN"/>
        </w:rPr>
      </w:pPr>
      <w:r>
        <w:rPr>
          <w:rFonts w:hint="eastAsia" w:ascii="宋体" w:hAnsi="宋体" w:cs="宋体"/>
          <w:sz w:val="24"/>
        </w:rPr>
        <w:t>2.4.6磋商过程中，</w:t>
      </w:r>
      <w:r>
        <w:rPr>
          <w:rFonts w:hint="eastAsia" w:ascii="宋体" w:hAnsi="宋体" w:cs="宋体"/>
          <w:sz w:val="24"/>
          <w:lang w:val="zh-CN"/>
        </w:rPr>
        <w:t>磋商小组对响应文件的有效性、完整性和响应程度进行审查，审查中发现供应商响应文件属于下列情况之一的，应按照无效响应文件处理：</w:t>
      </w:r>
    </w:p>
    <w:p w14:paraId="4441EA0D">
      <w:pPr>
        <w:spacing w:afterLines="0" w:line="360" w:lineRule="auto"/>
        <w:ind w:firstLine="480" w:firstLineChars="200"/>
        <w:rPr>
          <w:rFonts w:ascii="宋体" w:hAnsi="宋体" w:cs="宋体"/>
          <w:sz w:val="24"/>
          <w:lang w:val="zh-CN"/>
        </w:rPr>
      </w:pPr>
      <w:r>
        <w:rPr>
          <w:rFonts w:hint="eastAsia" w:ascii="宋体" w:hAnsi="宋体" w:cs="宋体"/>
          <w:sz w:val="24"/>
          <w:lang w:val="zh-CN"/>
        </w:rPr>
        <w:t>（1）响应文件正副本数量不足的；</w:t>
      </w:r>
    </w:p>
    <w:p w14:paraId="7A110D59">
      <w:pPr>
        <w:spacing w:afterLines="0"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）响应文件组成明显不符合采购文件的规定要求，影响评审委员会评判的；</w:t>
      </w:r>
    </w:p>
    <w:p w14:paraId="7D69072D">
      <w:pPr>
        <w:spacing w:afterLines="0"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）响应文件的语言、计量单位、知识产权、响应有效期等不符合采购文件的规定，影响磋商小组评判的；</w:t>
      </w:r>
    </w:p>
    <w:p w14:paraId="098FEDDE">
      <w:pPr>
        <w:spacing w:afterLines="0" w:line="360" w:lineRule="auto"/>
        <w:ind w:firstLine="480" w:firstLineChars="200"/>
        <w:rPr>
          <w:rFonts w:ascii="宋体" w:hAnsi="宋体" w:cs="宋体"/>
          <w:sz w:val="24"/>
          <w:lang w:val="zh-CN"/>
        </w:rPr>
      </w:pPr>
      <w:r>
        <w:rPr>
          <w:rFonts w:hint="eastAsia" w:ascii="宋体" w:hAnsi="宋体" w:cs="宋体"/>
          <w:sz w:val="24"/>
          <w:lang w:val="zh-CN"/>
        </w:rPr>
        <w:t>（4）经最终磋商后，供应商的响应文件仍不能完全响应采购文件的实质性要求的；</w:t>
      </w:r>
    </w:p>
    <w:p w14:paraId="0FD61E0C">
      <w:pPr>
        <w:spacing w:afterLines="0"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未载明或者载明的采购项目履约时间、方式、数量及其他采购合同实质性内容与本竞争性磋商文件要求不一致，且采购单位无法接受的。</w:t>
      </w:r>
    </w:p>
    <w:p w14:paraId="0DD82518">
      <w:pPr>
        <w:spacing w:afterLines="0" w:line="360" w:lineRule="auto"/>
        <w:ind w:firstLine="480" w:firstLineChars="200"/>
        <w:rPr>
          <w:rFonts w:ascii="宋体" w:hAnsi="宋体" w:cs="宋体"/>
          <w:sz w:val="24"/>
        </w:rPr>
      </w:pPr>
      <w:r>
        <w:rPr>
          <w:rFonts w:hint="eastAsia" w:ascii="宋体" w:hAnsi="宋体" w:cs="宋体"/>
          <w:sz w:val="24"/>
        </w:rPr>
        <w:t>（6）属于竞争性磋商文件中无效响应情形的。</w:t>
      </w:r>
    </w:p>
    <w:p w14:paraId="5405FECB">
      <w:pPr>
        <w:spacing w:afterLines="0" w:line="360" w:lineRule="auto"/>
        <w:ind w:firstLine="480" w:firstLineChars="200"/>
        <w:rPr>
          <w:rFonts w:ascii="宋体" w:hAnsi="宋体" w:cs="宋体"/>
          <w:sz w:val="24"/>
          <w:lang w:val="zh-CN"/>
        </w:rPr>
      </w:pPr>
      <w:r>
        <w:rPr>
          <w:rFonts w:hint="eastAsia" w:ascii="宋体" w:hAnsi="宋体" w:cs="宋体"/>
          <w:sz w:val="24"/>
          <w:lang w:val="zh-CN"/>
        </w:rPr>
        <w:t>但磋商小组对响应文件签署、盖章等进行审查过程中，有下列情形的，磋商小组应当评定为不影响整个响应文件有效性和采购活动公平竞争，并通过响应文件的有效性审查：</w:t>
      </w:r>
    </w:p>
    <w:p w14:paraId="4BA5B7CD">
      <w:pPr>
        <w:spacing w:afterLines="0"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）响应文件存在个别地方（总数不能超过2个）没有法定代表人/单位负责人签字，但有法定代表人/单位负责人的私人印章或者有效授权代理人签字的；</w:t>
      </w:r>
    </w:p>
    <w:p w14:paraId="2CCAB2A3">
      <w:pPr>
        <w:spacing w:afterLines="0"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）响应文件除采购文件明确要求加盖单位(法人)公章的以外，其他地方以相关专用章加盖的；</w:t>
      </w:r>
    </w:p>
    <w:p w14:paraId="131B8BC7">
      <w:pPr>
        <w:spacing w:afterLines="0"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）以骑缝章的形式代替响应文件内容逐页盖章的（但是骑缝章模糊不清，印章名称无法辨认的除外）。</w:t>
      </w:r>
    </w:p>
    <w:p w14:paraId="55354819">
      <w:pPr>
        <w:spacing w:afterLines="0" w:line="360" w:lineRule="auto"/>
        <w:ind w:firstLine="480" w:firstLineChars="200"/>
        <w:rPr>
          <w:rFonts w:ascii="宋体" w:hAnsi="宋体" w:cs="宋体"/>
          <w:sz w:val="24"/>
        </w:rPr>
      </w:pPr>
      <w:r>
        <w:rPr>
          <w:rFonts w:hint="eastAsia" w:ascii="宋体" w:hAnsi="宋体" w:cs="宋体"/>
          <w:sz w:val="24"/>
        </w:rPr>
        <w:t>磋商小组</w:t>
      </w:r>
      <w:r>
        <w:rPr>
          <w:rFonts w:hint="eastAsia" w:ascii="宋体" w:hAnsi="宋体" w:cs="宋体"/>
          <w:sz w:val="24"/>
          <w:lang w:val="zh-CN"/>
        </w:rPr>
        <w:t>对所有响应文件的有效性、完整性和响应程度进行审查</w:t>
      </w:r>
      <w:r>
        <w:rPr>
          <w:rFonts w:hint="eastAsia" w:ascii="宋体" w:hAnsi="宋体" w:cs="宋体"/>
          <w:sz w:val="24"/>
        </w:rPr>
        <w:t>后，向采购人/采购</w:t>
      </w:r>
      <w:r>
        <w:rPr>
          <w:rFonts w:hint="eastAsia" w:ascii="宋体" w:hAnsi="宋体" w:cs="宋体"/>
          <w:sz w:val="24"/>
          <w:lang w:val="zh-CN"/>
        </w:rPr>
        <w:t>代理机构</w:t>
      </w:r>
      <w:r>
        <w:rPr>
          <w:rFonts w:hint="eastAsia" w:ascii="宋体" w:hAnsi="宋体" w:cs="宋体"/>
          <w:sz w:val="24"/>
        </w:rPr>
        <w:t>出具</w:t>
      </w:r>
      <w:r>
        <w:rPr>
          <w:rFonts w:hint="eastAsia" w:ascii="宋体" w:hAnsi="宋体" w:cs="宋体"/>
          <w:sz w:val="24"/>
          <w:lang w:val="zh-CN"/>
        </w:rPr>
        <w:t>有效性、完整性和响应程度</w:t>
      </w:r>
      <w:r>
        <w:rPr>
          <w:rFonts w:hint="eastAsia" w:ascii="宋体" w:hAnsi="宋体" w:cs="宋体"/>
          <w:sz w:val="24"/>
        </w:rPr>
        <w:t>审查表，确定继续磋商的供应商名单。没有通过有效性、完整性和响应程度审查的供应商，磋商小组应在有效性、完整性和响应程度审查表中说明原因。</w:t>
      </w:r>
    </w:p>
    <w:p w14:paraId="0840DB76">
      <w:pPr>
        <w:spacing w:afterLines="0" w:line="360" w:lineRule="auto"/>
        <w:ind w:firstLine="480" w:firstLineChars="200"/>
        <w:rPr>
          <w:rFonts w:ascii="宋体" w:hAnsi="宋体" w:cs="宋体"/>
          <w:sz w:val="24"/>
        </w:rPr>
      </w:pPr>
      <w:r>
        <w:rPr>
          <w:rFonts w:hint="eastAsia" w:ascii="宋体" w:hAnsi="宋体" w:cs="宋体"/>
          <w:sz w:val="24"/>
        </w:rPr>
        <w:t>2.4.7磋商过程中，磋商的任何一方不得透露与磋商有关的其他供应商的技术资料、价格和其他信息。</w:t>
      </w:r>
    </w:p>
    <w:p w14:paraId="284E181D">
      <w:pPr>
        <w:spacing w:afterLines="0" w:line="360" w:lineRule="auto"/>
        <w:ind w:firstLine="480" w:firstLineChars="200"/>
        <w:rPr>
          <w:rFonts w:ascii="宋体" w:hAnsi="宋体" w:cs="宋体"/>
          <w:sz w:val="24"/>
        </w:rPr>
      </w:pPr>
      <w:r>
        <w:rPr>
          <w:rFonts w:hint="eastAsia" w:ascii="宋体" w:hAnsi="宋体" w:cs="宋体"/>
          <w:sz w:val="24"/>
        </w:rPr>
        <w:t>2.4.8磋商过程中，磋商小组发现或者知晓供应商存在违法、违纪行为的，磋商小组应当将该供应商响应文件作无效处理，不允许其提交最后报价。</w:t>
      </w:r>
    </w:p>
    <w:p w14:paraId="50DE1B96">
      <w:pPr>
        <w:spacing w:afterLines="0" w:line="360" w:lineRule="auto"/>
        <w:ind w:firstLine="480" w:firstLineChars="200"/>
        <w:rPr>
          <w:rFonts w:ascii="宋体" w:hAnsi="宋体" w:cs="宋体"/>
          <w:sz w:val="24"/>
        </w:rPr>
      </w:pPr>
      <w:r>
        <w:rPr>
          <w:rFonts w:hint="eastAsia" w:ascii="宋体" w:hAnsi="宋体" w:cs="宋体"/>
          <w:bCs/>
          <w:sz w:val="24"/>
        </w:rPr>
        <w:t>2.4.9磋商完成后，磋商小组应出具磋商情况记录表，磋商情况记录表需包含磋商内容、磋商意见、实质性变动内容等。</w:t>
      </w:r>
    </w:p>
    <w:p w14:paraId="2F0EEB70">
      <w:pPr>
        <w:spacing w:afterLines="0" w:line="360" w:lineRule="auto"/>
        <w:ind w:firstLine="480" w:firstLineChars="200"/>
        <w:rPr>
          <w:rFonts w:ascii="宋体" w:hAnsi="宋体" w:cs="宋体"/>
          <w:sz w:val="24"/>
        </w:rPr>
      </w:pPr>
      <w:r>
        <w:rPr>
          <w:rFonts w:hint="eastAsia" w:ascii="宋体" w:hAnsi="宋体" w:cs="宋体"/>
          <w:sz w:val="24"/>
        </w:rPr>
        <w:t>2.5最后报价。</w:t>
      </w:r>
    </w:p>
    <w:p w14:paraId="75790373">
      <w:pPr>
        <w:spacing w:afterLines="0" w:line="360" w:lineRule="auto"/>
        <w:ind w:firstLine="480" w:firstLineChars="200"/>
        <w:rPr>
          <w:rFonts w:ascii="宋体" w:hAnsi="宋体" w:cs="宋体"/>
          <w:sz w:val="24"/>
          <w:lang w:val="zh-CN"/>
        </w:rPr>
      </w:pPr>
      <w:r>
        <w:rPr>
          <w:rFonts w:hint="eastAsia" w:ascii="宋体" w:hAnsi="宋体" w:cs="宋体"/>
          <w:sz w:val="24"/>
        </w:rPr>
        <w:t>2.5.1参与报价的供应商按磋商小组要求进行报价，</w:t>
      </w:r>
      <w:r>
        <w:rPr>
          <w:rFonts w:hint="eastAsia" w:ascii="宋体" w:hAnsi="宋体" w:cs="宋体"/>
          <w:sz w:val="24"/>
          <w:lang w:val="zh-CN"/>
        </w:rPr>
        <w:t>报价超过采购文件规定的采购预算（或最高限价）或者相关报价不符合采购文件其他的报价规定的，应按照无效响应文件处理。</w:t>
      </w:r>
    </w:p>
    <w:p w14:paraId="03EEC5AB">
      <w:pPr>
        <w:spacing w:afterLines="0" w:line="360" w:lineRule="auto"/>
        <w:ind w:firstLine="480" w:firstLineChars="200"/>
        <w:rPr>
          <w:rFonts w:ascii="宋体" w:hAnsi="宋体" w:cs="宋体"/>
          <w:sz w:val="24"/>
        </w:rPr>
      </w:pPr>
      <w:r>
        <w:rPr>
          <w:rFonts w:hint="eastAsia" w:ascii="宋体" w:hAnsi="宋体" w:cs="宋体"/>
          <w:sz w:val="24"/>
        </w:rPr>
        <w:t>2.5.2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F1FAA83">
      <w:pPr>
        <w:spacing w:afterLines="0" w:line="360" w:lineRule="auto"/>
        <w:ind w:firstLine="480" w:firstLineChars="200"/>
        <w:rPr>
          <w:rFonts w:hint="eastAsia" w:ascii="宋体" w:hAnsi="宋体" w:cs="宋体"/>
          <w:sz w:val="24"/>
        </w:rPr>
      </w:pPr>
      <w:r>
        <w:rPr>
          <w:rFonts w:hint="eastAsia" w:ascii="宋体" w:hAnsi="宋体" w:cs="宋体"/>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5F2F65B1">
      <w:pPr>
        <w:spacing w:afterLines="0" w:line="360" w:lineRule="auto"/>
        <w:ind w:firstLine="480" w:firstLineChars="200"/>
        <w:rPr>
          <w:rFonts w:ascii="宋体" w:hAnsi="宋体" w:cs="宋体"/>
          <w:sz w:val="24"/>
        </w:rPr>
      </w:pPr>
      <w:r>
        <w:rPr>
          <w:rFonts w:ascii="宋体" w:hAnsi="宋体" w:cs="宋体"/>
          <w:sz w:val="24"/>
        </w:rPr>
        <w:t>评审过程中出现下列情形之一的，</w:t>
      </w:r>
      <w:r>
        <w:rPr>
          <w:rFonts w:hint="eastAsia" w:ascii="宋体" w:hAnsi="宋体" w:cs="宋体"/>
          <w:sz w:val="24"/>
          <w:lang w:val="en-US" w:eastAsia="zh-CN"/>
        </w:rPr>
        <w:t>磋商</w:t>
      </w:r>
      <w:r>
        <w:rPr>
          <w:rFonts w:ascii="宋体" w:hAnsi="宋体" w:cs="宋体"/>
          <w:sz w:val="24"/>
        </w:rPr>
        <w:t>小组应当启动异常低价响应审查程序：</w:t>
      </w:r>
    </w:p>
    <w:p w14:paraId="1C9F537D">
      <w:pPr>
        <w:spacing w:afterLines="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ascii="宋体" w:hAnsi="宋体" w:cs="宋体"/>
          <w:sz w:val="24"/>
        </w:rPr>
        <w:t>响应报价低于全部通过符合性审查供应商响应报价平均值50%的，即响应报价&lt;全部通过符合性审查供应商响应报价平均值×50%；</w:t>
      </w:r>
    </w:p>
    <w:p w14:paraId="6464379D">
      <w:pPr>
        <w:spacing w:afterLines="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ascii="宋体" w:hAnsi="宋体" w:cs="宋体"/>
          <w:sz w:val="24"/>
        </w:rPr>
        <w:t>响应报价低于通过符合性审查的次低报价供应商响应报价50%的，即响应报价&lt;通过符合性审查的次低报价供应商响应报价×50%；</w:t>
      </w:r>
    </w:p>
    <w:p w14:paraId="2E437454">
      <w:pPr>
        <w:spacing w:afterLines="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ascii="宋体" w:hAnsi="宋体" w:cs="宋体"/>
          <w:sz w:val="24"/>
        </w:rPr>
        <w:t>响应报价低于采购项目（采购包）最高限价45%的，即响应报价&lt;采购项目（采购包）最高限价×45%；</w:t>
      </w:r>
    </w:p>
    <w:p w14:paraId="3A233F29">
      <w:pPr>
        <w:spacing w:afterLines="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lang w:val="en-US" w:eastAsia="zh-CN"/>
        </w:rPr>
        <w:t>磋商</w:t>
      </w:r>
      <w:r>
        <w:rPr>
          <w:rFonts w:ascii="宋体" w:hAnsi="宋体" w:cs="宋体"/>
          <w:sz w:val="24"/>
        </w:rPr>
        <w:t>小组基于专业判断，认为供应商报价过低，有可能影响产品质量或者不能诚信履约的其他情形。</w:t>
      </w:r>
    </w:p>
    <w:p w14:paraId="406F283E">
      <w:pPr>
        <w:spacing w:afterLines="0" w:line="360" w:lineRule="auto"/>
        <w:ind w:firstLine="480" w:firstLineChars="200"/>
        <w:rPr>
          <w:rFonts w:ascii="宋体" w:hAnsi="宋体" w:cs="宋体"/>
          <w:sz w:val="24"/>
        </w:rPr>
      </w:pPr>
      <w:r>
        <w:rPr>
          <w:rFonts w:hint="eastAsia" w:ascii="宋体" w:hAnsi="宋体" w:cs="宋体"/>
          <w:sz w:val="24"/>
          <w:lang w:val="en-US" w:eastAsia="zh-CN"/>
        </w:rPr>
        <w:t>磋商</w:t>
      </w:r>
      <w:r>
        <w:rPr>
          <w:rFonts w:ascii="宋体" w:hAnsi="宋体" w:cs="宋体"/>
          <w:sz w:val="24"/>
        </w:rPr>
        <w:t>小组启动异常低价响应审查后，属于前述第</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ascii="宋体" w:hAnsi="宋体" w:cs="宋体"/>
          <w:sz w:val="24"/>
        </w:rPr>
        <w:t>项至第</w:t>
      </w: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ascii="宋体" w:hAnsi="宋体" w:cs="宋体"/>
          <w:sz w:val="24"/>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ascii="宋体" w:hAnsi="宋体" w:cs="宋体"/>
          <w:sz w:val="24"/>
        </w:rPr>
        <w:t>项情形，供应商已随响应文件一并提交相关书面说明及必要的证明材料的，在评审现场可不再重复提交。</w:t>
      </w:r>
    </w:p>
    <w:p w14:paraId="06F529F3">
      <w:pPr>
        <w:spacing w:afterLines="0" w:line="360" w:lineRule="auto"/>
        <w:ind w:firstLine="480" w:firstLineChars="200"/>
        <w:rPr>
          <w:rFonts w:ascii="宋体" w:hAnsi="宋体" w:cs="宋体"/>
          <w:sz w:val="24"/>
        </w:rPr>
      </w:pPr>
      <w:r>
        <w:rPr>
          <w:rFonts w:hint="eastAsia" w:ascii="宋体" w:hAnsi="宋体" w:cs="宋体"/>
          <w:sz w:val="24"/>
          <w:lang w:val="en-US" w:eastAsia="zh-CN"/>
        </w:rPr>
        <w:t>磋商</w:t>
      </w:r>
      <w:r>
        <w:rPr>
          <w:rFonts w:ascii="宋体" w:hAnsi="宋体" w:cs="宋体"/>
          <w:sz w:val="24"/>
        </w:rPr>
        <w:t>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sz w:val="24"/>
          <w:lang w:val="en-US" w:eastAsia="zh-CN"/>
        </w:rPr>
        <w:t>磋商</w:t>
      </w:r>
      <w:r>
        <w:rPr>
          <w:rFonts w:ascii="宋体" w:hAnsi="宋体" w:cs="宋体"/>
          <w:sz w:val="24"/>
        </w:rPr>
        <w:t>小组应当将其作为无效响应处理。</w:t>
      </w:r>
    </w:p>
    <w:p w14:paraId="209934C0">
      <w:pPr>
        <w:spacing w:afterLines="0" w:line="360" w:lineRule="auto"/>
        <w:ind w:firstLine="480" w:firstLineChars="200"/>
        <w:rPr>
          <w:rFonts w:ascii="宋体" w:hAnsi="宋体" w:cs="宋体"/>
          <w:sz w:val="24"/>
        </w:rPr>
      </w:pPr>
      <w:r>
        <w:rPr>
          <w:rFonts w:hint="eastAsia" w:ascii="宋体" w:hAnsi="宋体" w:cs="宋体"/>
          <w:sz w:val="24"/>
        </w:rPr>
        <w:t>2.5.4供应商最后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2EBC79FE">
      <w:pPr>
        <w:spacing w:afterLines="0" w:line="360" w:lineRule="auto"/>
        <w:ind w:firstLine="480" w:firstLineChars="200"/>
        <w:rPr>
          <w:rFonts w:ascii="宋体" w:hAnsi="宋体" w:cs="宋体"/>
          <w:sz w:val="24"/>
        </w:rPr>
      </w:pPr>
      <w:r>
        <w:rPr>
          <w:rFonts w:hint="eastAsia" w:ascii="宋体" w:hAnsi="宋体" w:cs="宋体"/>
          <w:sz w:val="24"/>
        </w:rPr>
        <w:t>2.5.5最后报价中的算术错误将按以下方法修正：</w:t>
      </w:r>
    </w:p>
    <w:p w14:paraId="1097D597">
      <w:pPr>
        <w:spacing w:afterLines="0" w:line="360" w:lineRule="auto"/>
        <w:ind w:firstLine="480"/>
        <w:rPr>
          <w:rFonts w:ascii="宋体" w:hAnsi="宋体" w:cs="宋体"/>
          <w:sz w:val="24"/>
        </w:rPr>
      </w:pPr>
      <w:r>
        <w:rPr>
          <w:rFonts w:hint="eastAsia" w:ascii="宋体" w:hAnsi="宋体" w:cs="宋体"/>
          <w:sz w:val="24"/>
        </w:rPr>
        <w:t>（1）</w:t>
      </w:r>
      <w:r>
        <w:rPr>
          <w:rFonts w:hint="eastAsia" w:ascii="宋体" w:hAnsi="宋体" w:cs="宋体"/>
          <w:kern w:val="0"/>
          <w:sz w:val="24"/>
        </w:rPr>
        <w:t>大写金额和小写金额不一致的，以大写金额为准</w:t>
      </w:r>
      <w:r>
        <w:rPr>
          <w:rFonts w:hint="eastAsia" w:ascii="宋体" w:hAnsi="宋体" w:cs="宋体"/>
          <w:sz w:val="24"/>
        </w:rPr>
        <w:t>，但大写金额文字存在错误的，应当先对大写金额的文字错误进行澄清、说明或者更正，再行修正。</w:t>
      </w:r>
    </w:p>
    <w:p w14:paraId="0C880ED0">
      <w:pPr>
        <w:spacing w:afterLines="0" w:line="360" w:lineRule="auto"/>
        <w:ind w:firstLine="480"/>
        <w:rPr>
          <w:rFonts w:ascii="宋体" w:hAnsi="宋体" w:cs="宋体"/>
          <w:sz w:val="24"/>
        </w:rPr>
      </w:pPr>
      <w:r>
        <w:rPr>
          <w:rFonts w:hint="eastAsia" w:ascii="宋体" w:hAnsi="宋体" w:cs="宋体"/>
          <w:sz w:val="24"/>
        </w:rPr>
        <w:t>（2）单价金额小数点或者百分比有明显错位的，以总价为准，修正单价。</w:t>
      </w:r>
    </w:p>
    <w:p w14:paraId="3263E24F">
      <w:pPr>
        <w:spacing w:afterLines="0" w:line="360" w:lineRule="auto"/>
        <w:ind w:firstLine="480"/>
        <w:rPr>
          <w:rFonts w:ascii="宋体" w:hAnsi="宋体" w:cs="宋体"/>
          <w:sz w:val="24"/>
        </w:rPr>
      </w:pPr>
      <w:r>
        <w:rPr>
          <w:rFonts w:hint="eastAsia" w:ascii="宋体" w:hAnsi="宋体" w:cs="宋体"/>
          <w:sz w:val="24"/>
        </w:rPr>
        <w:t>（3）总价金额与按单价汇总金额不一致的，以单价金额计算结果为准，但单价或者单价汇总金额存在数字或者文字错误的，应当先对数字或者文字错误进行澄清、说明或者更正，再行修正。</w:t>
      </w:r>
    </w:p>
    <w:p w14:paraId="0B2EF057">
      <w:pPr>
        <w:spacing w:afterLines="0" w:line="360" w:lineRule="auto"/>
        <w:ind w:firstLine="480" w:firstLineChars="200"/>
        <w:rPr>
          <w:rFonts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494C3BB">
      <w:pPr>
        <w:spacing w:afterLines="0" w:line="360" w:lineRule="auto"/>
        <w:ind w:firstLine="480" w:firstLineChars="200"/>
        <w:rPr>
          <w:rFonts w:ascii="宋体" w:hAnsi="宋体" w:cs="宋体"/>
          <w:sz w:val="24"/>
        </w:rPr>
      </w:pPr>
      <w:r>
        <w:rPr>
          <w:rFonts w:hint="eastAsia" w:ascii="宋体" w:hAnsi="宋体" w:cs="宋体"/>
          <w:sz w:val="24"/>
        </w:rPr>
        <w:t>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6D19D41">
      <w:pPr>
        <w:spacing w:afterLines="0" w:line="360" w:lineRule="auto"/>
        <w:ind w:firstLine="480" w:firstLineChars="200"/>
        <w:rPr>
          <w:rFonts w:ascii="宋体" w:hAnsi="宋体" w:cs="宋体"/>
          <w:sz w:val="24"/>
        </w:rPr>
      </w:pPr>
      <w:r>
        <w:rPr>
          <w:rFonts w:hint="eastAsia" w:ascii="宋体" w:hAnsi="宋体" w:cs="宋体"/>
          <w:sz w:val="24"/>
        </w:rPr>
        <w:t>2.6比较与评价。由磋商小组采用综合评分法对提交最后报价的供应商的响应文件和最后报价进行综合评分，具体要求详见本章综合评分部分。</w:t>
      </w:r>
    </w:p>
    <w:p w14:paraId="2C88A0EF">
      <w:pPr>
        <w:spacing w:afterLines="0" w:line="360" w:lineRule="auto"/>
        <w:ind w:firstLine="480" w:firstLineChars="200"/>
        <w:rPr>
          <w:rFonts w:ascii="宋体" w:hAnsi="宋体" w:cs="宋体"/>
          <w:sz w:val="24"/>
        </w:rPr>
      </w:pPr>
      <w:r>
        <w:rPr>
          <w:rFonts w:hint="eastAsia" w:ascii="宋体" w:hAnsi="宋体" w:cs="宋体"/>
          <w:sz w:val="24"/>
        </w:rPr>
        <w:t>2.7推荐成交候选供应商。磋商小组应当根据综合评分情况，按照评审得分由高到低顺序推荐3家成交候选供应商，并编写磋商报告。评审得分相同时，</w:t>
      </w:r>
      <w:r>
        <w:rPr>
          <w:rFonts w:hint="eastAsia" w:ascii="宋体" w:hAnsi="宋体" w:cs="宋体"/>
          <w:spacing w:val="-3"/>
          <w:sz w:val="24"/>
        </w:rPr>
        <w:t>依次按下列因素排序：（1）最终报价由低到高；（2）项目实施方案得分由高到低；（3）人员配置得分由高到低；（4）履约能力得分由高到低</w:t>
      </w:r>
      <w:r>
        <w:rPr>
          <w:rFonts w:hint="eastAsia" w:ascii="宋体" w:hAnsi="宋体" w:cs="宋体"/>
          <w:sz w:val="24"/>
        </w:rPr>
        <w:t>。上述几项得分均相同的，成交候选供应商并列，由采购人自行确定。</w:t>
      </w:r>
    </w:p>
    <w:p w14:paraId="7B16D00D">
      <w:pPr>
        <w:spacing w:afterLines="0" w:line="360" w:lineRule="auto"/>
        <w:ind w:firstLine="480" w:firstLineChars="200"/>
        <w:rPr>
          <w:rFonts w:ascii="宋体" w:hAnsi="宋体" w:cs="宋体"/>
          <w:sz w:val="24"/>
        </w:rPr>
      </w:pPr>
      <w:r>
        <w:rPr>
          <w:rFonts w:hint="eastAsia" w:ascii="宋体" w:hAnsi="宋体" w:cs="宋体"/>
          <w:sz w:val="24"/>
        </w:rPr>
        <w:t>2.8磋商小组复核。磋商小组评分汇总结束后，磋商小组应当进行评审复核，对拟推荐为成交候选供应商的、报价最低的、供应商资格审查未通过的、供应商响应文件作无效处理的重点复核。</w:t>
      </w:r>
    </w:p>
    <w:p w14:paraId="5AC67D29">
      <w:pPr>
        <w:spacing w:afterLines="0" w:line="360" w:lineRule="auto"/>
        <w:ind w:firstLine="480" w:firstLineChars="200"/>
        <w:rPr>
          <w:rFonts w:ascii="宋体" w:hAnsi="宋体" w:cs="宋体"/>
          <w:sz w:val="24"/>
        </w:rPr>
      </w:pPr>
      <w:r>
        <w:rPr>
          <w:rFonts w:hint="eastAsia" w:ascii="宋体" w:hAnsi="宋体" w:cs="宋体"/>
          <w:sz w:val="24"/>
        </w:rPr>
        <w:t>2.9采购组织单位现场复核评审结果。</w:t>
      </w:r>
    </w:p>
    <w:p w14:paraId="7F3E949A">
      <w:pPr>
        <w:spacing w:afterLines="0" w:line="360" w:lineRule="auto"/>
        <w:ind w:firstLine="480" w:firstLineChars="200"/>
        <w:rPr>
          <w:rFonts w:ascii="宋体" w:hAnsi="宋体" w:cs="宋体"/>
          <w:sz w:val="24"/>
        </w:rPr>
      </w:pPr>
      <w:r>
        <w:rPr>
          <w:rFonts w:hint="eastAsia" w:ascii="宋体" w:hAnsi="宋体" w:cs="宋体"/>
          <w:sz w:val="24"/>
        </w:rPr>
        <w:t>2.9.1评审结果汇总完成后，磋商小组拟出具磋商评审报告前，采购代理机构应当组织本单位工作人员，对评审结果进行复核，出具复核表，存在资格性审查、符合性审查认定错误的、分值汇总计算错误的、分项评分超出评分标准范围的、客观评分不一致的、经磋商小组认定评分畸高、畸低情形的，采购代理机构应当根据情况书面建议磋商小组现场修改评审结果。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相关管理部门。</w:t>
      </w:r>
    </w:p>
    <w:p w14:paraId="3A38062C">
      <w:pPr>
        <w:spacing w:afterLines="0" w:line="360" w:lineRule="auto"/>
        <w:ind w:firstLine="480" w:firstLineChars="200"/>
        <w:rPr>
          <w:rFonts w:ascii="宋体" w:hAnsi="宋体" w:cs="宋体"/>
          <w:sz w:val="24"/>
        </w:rPr>
      </w:pPr>
      <w:r>
        <w:rPr>
          <w:rFonts w:hint="eastAsia" w:ascii="宋体" w:hAnsi="宋体" w:cs="宋体"/>
          <w:sz w:val="24"/>
        </w:rPr>
        <w:t>采购代理机构复核过程中，磋商小组成员不得离开评审现场。</w:t>
      </w:r>
    </w:p>
    <w:p w14:paraId="0EE96229">
      <w:pPr>
        <w:spacing w:afterLines="0" w:line="360" w:lineRule="auto"/>
        <w:ind w:firstLine="480" w:firstLineChars="200"/>
        <w:rPr>
          <w:rFonts w:ascii="宋体" w:hAnsi="宋体" w:cs="宋体"/>
          <w:sz w:val="24"/>
        </w:rPr>
      </w:pPr>
      <w:r>
        <w:rPr>
          <w:rFonts w:hint="eastAsia" w:ascii="宋体" w:hAnsi="宋体" w:cs="宋体"/>
          <w:sz w:val="24"/>
        </w:rPr>
        <w:t>2.10编写磋商报告。磋商小组推荐成交候选供应商后，应向采购人/采购代理机构出具磋商报告。磋商报告应当包括以下主要内容：</w:t>
      </w:r>
    </w:p>
    <w:p w14:paraId="746F8649">
      <w:pPr>
        <w:spacing w:afterLines="0" w:line="360" w:lineRule="auto"/>
        <w:ind w:firstLine="480" w:firstLineChars="200"/>
        <w:rPr>
          <w:rFonts w:ascii="宋体" w:hAnsi="宋体" w:cs="宋体"/>
          <w:sz w:val="24"/>
        </w:rPr>
      </w:pPr>
      <w:r>
        <w:rPr>
          <w:rFonts w:hint="eastAsia" w:ascii="宋体" w:hAnsi="宋体" w:cs="宋体"/>
          <w:sz w:val="24"/>
        </w:rPr>
        <w:t>（1）邀请供应商参加采购活动的具体方式和相关情况；</w:t>
      </w:r>
    </w:p>
    <w:p w14:paraId="1E01FC79">
      <w:pPr>
        <w:spacing w:afterLines="0" w:line="360" w:lineRule="auto"/>
        <w:ind w:firstLine="480" w:firstLineChars="200"/>
        <w:rPr>
          <w:rFonts w:ascii="宋体" w:hAnsi="宋体" w:cs="宋体"/>
          <w:sz w:val="24"/>
        </w:rPr>
      </w:pPr>
      <w:r>
        <w:rPr>
          <w:rFonts w:hint="eastAsia" w:ascii="宋体" w:hAnsi="宋体" w:cs="宋体"/>
          <w:sz w:val="24"/>
        </w:rPr>
        <w:t>（2）响应文件开启日期和地点；</w:t>
      </w:r>
    </w:p>
    <w:p w14:paraId="5B29010B">
      <w:pPr>
        <w:spacing w:afterLines="0" w:line="360" w:lineRule="auto"/>
        <w:ind w:firstLine="480" w:firstLineChars="200"/>
        <w:rPr>
          <w:rFonts w:ascii="宋体" w:hAnsi="宋体" w:cs="宋体"/>
          <w:sz w:val="24"/>
        </w:rPr>
      </w:pPr>
      <w:r>
        <w:rPr>
          <w:rFonts w:hint="eastAsia" w:ascii="宋体" w:hAnsi="宋体" w:cs="宋体"/>
          <w:sz w:val="24"/>
        </w:rPr>
        <w:t>（3）获取磋商文件的供应商名单和磋商小组成员名单；</w:t>
      </w:r>
    </w:p>
    <w:p w14:paraId="0E66076F">
      <w:pPr>
        <w:spacing w:afterLines="0" w:line="360" w:lineRule="auto"/>
        <w:ind w:firstLine="480" w:firstLineChars="200"/>
        <w:rPr>
          <w:rFonts w:ascii="宋体" w:hAnsi="宋体" w:cs="宋体"/>
          <w:sz w:val="24"/>
        </w:rPr>
      </w:pPr>
      <w:r>
        <w:rPr>
          <w:rFonts w:hint="eastAsia" w:ascii="宋体" w:hAnsi="宋体" w:cs="宋体"/>
          <w:sz w:val="24"/>
        </w:rPr>
        <w:t>（4）评审情况记录和说明，包括对供应商的资格审查情况、供应商响应文件审查情况、磋商情况、报价情况等；</w:t>
      </w:r>
    </w:p>
    <w:p w14:paraId="533755F9">
      <w:pPr>
        <w:spacing w:afterLines="0" w:line="360" w:lineRule="auto"/>
        <w:ind w:firstLine="480" w:firstLineChars="200"/>
        <w:rPr>
          <w:rFonts w:ascii="宋体" w:hAnsi="宋体" w:cs="宋体"/>
          <w:sz w:val="24"/>
        </w:rPr>
      </w:pPr>
      <w:r>
        <w:rPr>
          <w:rFonts w:hint="eastAsia" w:ascii="宋体" w:hAnsi="宋体" w:cs="宋体"/>
          <w:sz w:val="24"/>
        </w:rPr>
        <w:t>（5）提出的成交候选供应商的排序名单及理由。</w:t>
      </w:r>
    </w:p>
    <w:p w14:paraId="0F74DCE4">
      <w:pPr>
        <w:spacing w:afterLines="0" w:line="360" w:lineRule="auto"/>
        <w:ind w:firstLine="480" w:firstLineChars="200"/>
        <w:rPr>
          <w:rFonts w:ascii="宋体" w:hAnsi="宋体" w:cs="宋体"/>
          <w:sz w:val="24"/>
        </w:rPr>
      </w:pPr>
      <w:r>
        <w:rPr>
          <w:rFonts w:hint="eastAsia" w:ascii="宋体" w:hAnsi="宋体" w:cs="宋体"/>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0744185">
      <w:pPr>
        <w:spacing w:afterLines="0" w:line="360" w:lineRule="auto"/>
        <w:ind w:firstLine="480" w:firstLineChars="200"/>
        <w:rPr>
          <w:rFonts w:ascii="宋体" w:hAnsi="宋体" w:cs="宋体"/>
          <w:sz w:val="24"/>
        </w:rPr>
      </w:pPr>
      <w:r>
        <w:rPr>
          <w:rFonts w:hint="eastAsia" w:ascii="宋体" w:hAnsi="宋体" w:cs="宋体"/>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515576B4">
      <w:pPr>
        <w:spacing w:afterLines="0" w:line="360" w:lineRule="auto"/>
        <w:ind w:firstLine="480" w:firstLineChars="200"/>
        <w:rPr>
          <w:rFonts w:ascii="宋体" w:hAnsi="宋体" w:cs="宋体"/>
          <w:sz w:val="24"/>
        </w:rPr>
      </w:pPr>
      <w:r>
        <w:rPr>
          <w:rFonts w:hint="eastAsia" w:ascii="宋体" w:hAnsi="宋体" w:cs="宋体"/>
          <w:sz w:val="24"/>
        </w:rPr>
        <w:t>2.12供应商澄清、说明</w:t>
      </w:r>
    </w:p>
    <w:p w14:paraId="1C62AC6E">
      <w:pPr>
        <w:spacing w:afterLines="0" w:line="360" w:lineRule="auto"/>
        <w:ind w:firstLine="480" w:firstLineChars="200"/>
        <w:rPr>
          <w:rFonts w:ascii="宋体" w:hAnsi="宋体" w:cs="宋体"/>
          <w:sz w:val="24"/>
        </w:rPr>
      </w:pPr>
      <w:r>
        <w:rPr>
          <w:rFonts w:hint="eastAsia" w:ascii="宋体" w:hAnsi="宋体" w:cs="宋体"/>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DD5455">
      <w:pPr>
        <w:spacing w:afterLines="0" w:line="360" w:lineRule="auto"/>
        <w:ind w:firstLine="480" w:firstLineChars="200"/>
        <w:rPr>
          <w:rFonts w:ascii="宋体" w:hAnsi="宋体" w:cs="宋体"/>
          <w:sz w:val="24"/>
        </w:rPr>
      </w:pPr>
      <w:r>
        <w:rPr>
          <w:rFonts w:hint="eastAsia" w:ascii="宋体" w:hAnsi="宋体" w:cs="宋体"/>
          <w:sz w:val="24"/>
        </w:rPr>
        <w:t>2.12.2磋商小组要求供应商澄清、说明或者更正响应文件应当以书面形式作出。供应商的澄清、说明或者更正应当由法定代表人/单位负责人/本人或其授权代表签字或者加盖公章。</w:t>
      </w:r>
    </w:p>
    <w:p w14:paraId="383395D4">
      <w:pPr>
        <w:spacing w:afterLines="0" w:line="360" w:lineRule="auto"/>
        <w:ind w:firstLine="480" w:firstLineChars="200"/>
        <w:rPr>
          <w:rFonts w:ascii="宋体" w:hAnsi="宋体" w:cs="宋体"/>
          <w:sz w:val="24"/>
        </w:rPr>
      </w:pPr>
      <w:r>
        <w:rPr>
          <w:rFonts w:hint="eastAsia" w:ascii="宋体" w:hAnsi="宋体" w:cs="宋体"/>
          <w:sz w:val="24"/>
        </w:rPr>
        <w:t>2.13终止磋商采购活动。</w:t>
      </w:r>
    </w:p>
    <w:p w14:paraId="7E66478A">
      <w:pPr>
        <w:spacing w:afterLines="0" w:line="360" w:lineRule="auto"/>
        <w:ind w:firstLine="480" w:firstLineChars="200"/>
        <w:rPr>
          <w:rFonts w:ascii="宋体" w:hAnsi="宋体" w:cs="宋体"/>
          <w:sz w:val="24"/>
        </w:rPr>
      </w:pPr>
      <w:r>
        <w:rPr>
          <w:rFonts w:hint="eastAsia" w:ascii="宋体" w:hAnsi="宋体" w:cs="宋体"/>
          <w:sz w:val="24"/>
        </w:rPr>
        <w:t>出现下列情形之一的，采购人或者采购代理机构应当终止竞争性磋商采购活动，发布项目终止公告并说明原因，重新开展采购活动：</w:t>
      </w:r>
    </w:p>
    <w:p w14:paraId="22193FDF">
      <w:pPr>
        <w:spacing w:afterLines="0" w:line="360" w:lineRule="auto"/>
        <w:ind w:firstLine="480" w:firstLineChars="200"/>
        <w:rPr>
          <w:rFonts w:ascii="宋体" w:hAnsi="宋体" w:cs="宋体"/>
          <w:sz w:val="24"/>
        </w:rPr>
      </w:pPr>
      <w:r>
        <w:rPr>
          <w:rFonts w:hint="eastAsia" w:ascii="宋体" w:hAnsi="宋体" w:cs="宋体"/>
          <w:sz w:val="24"/>
        </w:rPr>
        <w:t>（1）因情况变化，不再符合规定的竞争性磋商采购方式适用情形的；</w:t>
      </w:r>
    </w:p>
    <w:p w14:paraId="3FA3F2C8">
      <w:pPr>
        <w:spacing w:afterLines="0" w:line="360" w:lineRule="auto"/>
        <w:ind w:firstLine="480" w:firstLineChars="200"/>
        <w:rPr>
          <w:rFonts w:ascii="宋体" w:hAnsi="宋体" w:cs="宋体"/>
          <w:sz w:val="24"/>
        </w:rPr>
      </w:pPr>
      <w:r>
        <w:rPr>
          <w:rFonts w:hint="eastAsia" w:ascii="宋体" w:hAnsi="宋体" w:cs="宋体"/>
          <w:sz w:val="24"/>
        </w:rPr>
        <w:t>（2）出现影响采购公正的违法、违规行为的；</w:t>
      </w:r>
    </w:p>
    <w:p w14:paraId="54DB16EC">
      <w:pPr>
        <w:spacing w:afterLines="0" w:line="360" w:lineRule="auto"/>
        <w:ind w:firstLine="480" w:firstLineChars="200"/>
        <w:rPr>
          <w:rFonts w:ascii="宋体" w:hAnsi="宋体" w:cs="宋体"/>
          <w:sz w:val="24"/>
        </w:rPr>
      </w:pPr>
      <w:r>
        <w:rPr>
          <w:rFonts w:hint="eastAsia" w:ascii="宋体" w:hAnsi="宋体" w:cs="宋体"/>
          <w:sz w:val="24"/>
        </w:rPr>
        <w:t>（3）在采购过程中符合要求的供应商或者报价未超过采购预算的供应商不足3家的</w:t>
      </w:r>
      <w:bookmarkEnd w:id="128"/>
      <w:r>
        <w:rPr>
          <w:rFonts w:hint="eastAsia" w:ascii="宋体" w:hAnsi="宋体" w:cs="宋体"/>
          <w:sz w:val="24"/>
        </w:rPr>
        <w:t>。</w:t>
      </w:r>
    </w:p>
    <w:p w14:paraId="05A4D390">
      <w:pPr>
        <w:pStyle w:val="3"/>
        <w:spacing w:afterLines="0"/>
        <w:ind w:firstLine="230" w:firstLineChars="82"/>
        <w:jc w:val="both"/>
        <w:rPr>
          <w:rFonts w:ascii="宋体" w:hAnsi="宋体" w:cs="宋体"/>
        </w:rPr>
      </w:pPr>
      <w:r>
        <w:rPr>
          <w:rFonts w:hint="eastAsia" w:ascii="宋体" w:hAnsi="宋体" w:cs="宋体"/>
        </w:rPr>
        <w:t>3.综合评分</w:t>
      </w:r>
    </w:p>
    <w:p w14:paraId="1EC2CD2A">
      <w:pPr>
        <w:spacing w:afterLines="0" w:line="360" w:lineRule="auto"/>
        <w:ind w:firstLine="480" w:firstLineChars="200"/>
        <w:rPr>
          <w:rFonts w:ascii="宋体" w:hAnsi="宋体" w:cs="宋体"/>
          <w:sz w:val="24"/>
        </w:rPr>
      </w:pPr>
      <w:r>
        <w:rPr>
          <w:rFonts w:hint="eastAsia" w:ascii="宋体" w:hAnsi="宋体" w:cs="宋体"/>
          <w:sz w:val="24"/>
        </w:rPr>
        <w:t>3.1本次综合评分因素是：详见综合评分明细表。</w:t>
      </w:r>
    </w:p>
    <w:p w14:paraId="42965115">
      <w:pPr>
        <w:spacing w:afterLines="0" w:line="360" w:lineRule="auto"/>
        <w:ind w:firstLine="480" w:firstLineChars="200"/>
        <w:rPr>
          <w:rFonts w:ascii="宋体" w:hAnsi="宋体" w:cs="宋体"/>
          <w:sz w:val="24"/>
        </w:rPr>
      </w:pPr>
      <w:r>
        <w:rPr>
          <w:rFonts w:hint="eastAsia" w:ascii="宋体" w:hAnsi="宋体" w:cs="宋体"/>
          <w:sz w:val="24"/>
        </w:rPr>
        <w:t>3.2磋商小组成员应当独立对每个有效供应商的响应文件进行评分，加权汇总每项评分因素的得分，得出每个有效供应商的总分。</w:t>
      </w:r>
    </w:p>
    <w:p w14:paraId="359D08D7">
      <w:pPr>
        <w:spacing w:afterLines="0" w:line="360" w:lineRule="auto"/>
        <w:ind w:firstLine="480" w:firstLineChars="200"/>
        <w:rPr>
          <w:rFonts w:ascii="宋体" w:hAnsi="宋体" w:cs="宋体"/>
          <w:sz w:val="24"/>
        </w:rPr>
      </w:pPr>
      <w:r>
        <w:rPr>
          <w:rFonts w:hint="eastAsia" w:ascii="宋体" w:hAnsi="宋体" w:cs="宋体"/>
          <w:sz w:val="24"/>
        </w:rPr>
        <w:t>3.3综合评分明细表</w:t>
      </w:r>
    </w:p>
    <w:p w14:paraId="457C1070">
      <w:pPr>
        <w:spacing w:afterLines="0" w:line="360" w:lineRule="auto"/>
        <w:ind w:firstLine="480" w:firstLineChars="200"/>
        <w:rPr>
          <w:rFonts w:ascii="宋体" w:hAnsi="宋体" w:cs="宋体"/>
          <w:sz w:val="24"/>
        </w:rPr>
      </w:pPr>
      <w:r>
        <w:rPr>
          <w:rFonts w:hint="eastAsia" w:ascii="宋体" w:hAnsi="宋体" w:cs="宋体"/>
          <w:sz w:val="24"/>
        </w:rPr>
        <w:t>3.3.1综合评分明细表的制定以科学合理、降低评委会自由裁量权为原则。</w:t>
      </w:r>
    </w:p>
    <w:p w14:paraId="4F130D82">
      <w:pPr>
        <w:spacing w:afterLines="0" w:line="360" w:lineRule="auto"/>
        <w:ind w:firstLine="480" w:firstLineChars="200"/>
      </w:pPr>
      <w:r>
        <w:rPr>
          <w:rFonts w:hint="eastAsia" w:ascii="宋体" w:hAnsi="宋体" w:cs="宋体"/>
          <w:sz w:val="24"/>
        </w:rPr>
        <w:t>3.3.2综合评分明细表</w:t>
      </w:r>
    </w:p>
    <w:tbl>
      <w:tblPr>
        <w:tblStyle w:val="22"/>
        <w:tblW w:w="53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6"/>
        <w:gridCol w:w="799"/>
        <w:gridCol w:w="6724"/>
        <w:gridCol w:w="977"/>
      </w:tblGrid>
      <w:tr w14:paraId="1B3B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48B9914D">
            <w:pPr>
              <w:spacing w:afterLines="0" w:line="360" w:lineRule="auto"/>
              <w:jc w:val="center"/>
              <w:rPr>
                <w:rFonts w:ascii="宋体" w:hAnsi="宋体" w:cs="宋体"/>
                <w:sz w:val="24"/>
              </w:rPr>
            </w:pPr>
            <w:r>
              <w:rPr>
                <w:rFonts w:hint="eastAsia" w:ascii="宋体" w:hAnsi="宋体" w:cs="宋体"/>
                <w:sz w:val="24"/>
              </w:rPr>
              <w:t>序号</w:t>
            </w:r>
          </w:p>
        </w:tc>
        <w:tc>
          <w:tcPr>
            <w:tcW w:w="675" w:type="pct"/>
            <w:vAlign w:val="center"/>
          </w:tcPr>
          <w:p w14:paraId="5DEC99DE">
            <w:pPr>
              <w:spacing w:afterLines="0" w:line="360" w:lineRule="auto"/>
              <w:jc w:val="center"/>
              <w:rPr>
                <w:rFonts w:ascii="宋体" w:hAnsi="宋体" w:cs="宋体"/>
                <w:sz w:val="24"/>
              </w:rPr>
            </w:pPr>
            <w:r>
              <w:rPr>
                <w:rFonts w:hint="eastAsia" w:ascii="宋体" w:hAnsi="宋体" w:cs="宋体"/>
                <w:sz w:val="24"/>
              </w:rPr>
              <w:t>评分因素及权重</w:t>
            </w:r>
          </w:p>
        </w:tc>
        <w:tc>
          <w:tcPr>
            <w:tcW w:w="381" w:type="pct"/>
            <w:vAlign w:val="center"/>
          </w:tcPr>
          <w:p w14:paraId="7AA2CCB9">
            <w:pPr>
              <w:spacing w:afterLines="0" w:line="360" w:lineRule="auto"/>
              <w:jc w:val="center"/>
              <w:rPr>
                <w:rFonts w:ascii="宋体" w:hAnsi="宋体" w:cs="宋体"/>
                <w:sz w:val="24"/>
              </w:rPr>
            </w:pPr>
            <w:r>
              <w:rPr>
                <w:rFonts w:hint="eastAsia" w:ascii="宋体" w:hAnsi="宋体" w:cs="宋体"/>
                <w:sz w:val="24"/>
              </w:rPr>
              <w:t>分值</w:t>
            </w:r>
          </w:p>
        </w:tc>
        <w:tc>
          <w:tcPr>
            <w:tcW w:w="3206" w:type="pct"/>
            <w:vAlign w:val="center"/>
          </w:tcPr>
          <w:p w14:paraId="3533E133">
            <w:pPr>
              <w:spacing w:afterLines="0" w:line="360" w:lineRule="auto"/>
              <w:jc w:val="center"/>
              <w:rPr>
                <w:rFonts w:ascii="宋体" w:hAnsi="宋体" w:cs="宋体"/>
                <w:sz w:val="24"/>
              </w:rPr>
            </w:pPr>
            <w:r>
              <w:rPr>
                <w:rFonts w:hint="eastAsia" w:ascii="宋体" w:hAnsi="宋体" w:cs="宋体"/>
                <w:sz w:val="24"/>
              </w:rPr>
              <w:t>评分标准</w:t>
            </w:r>
          </w:p>
        </w:tc>
        <w:tc>
          <w:tcPr>
            <w:tcW w:w="466" w:type="pct"/>
            <w:vAlign w:val="center"/>
          </w:tcPr>
          <w:p w14:paraId="5102992C">
            <w:pPr>
              <w:spacing w:afterLines="0" w:line="360" w:lineRule="auto"/>
              <w:jc w:val="center"/>
              <w:rPr>
                <w:rFonts w:ascii="宋体" w:hAnsi="宋体" w:cs="宋体"/>
                <w:sz w:val="24"/>
              </w:rPr>
            </w:pPr>
            <w:r>
              <w:rPr>
                <w:rFonts w:hint="eastAsia" w:ascii="宋体" w:hAnsi="宋体" w:cs="宋体"/>
                <w:sz w:val="24"/>
              </w:rPr>
              <w:t>说明</w:t>
            </w:r>
          </w:p>
        </w:tc>
      </w:tr>
      <w:tr w14:paraId="5820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69ED17D7">
            <w:pPr>
              <w:spacing w:afterLines="0" w:line="360" w:lineRule="auto"/>
              <w:jc w:val="center"/>
              <w:rPr>
                <w:rFonts w:ascii="宋体" w:hAnsi="宋体" w:cs="宋体"/>
                <w:sz w:val="24"/>
              </w:rPr>
            </w:pPr>
            <w:r>
              <w:rPr>
                <w:rFonts w:hint="eastAsia" w:ascii="宋体" w:hAnsi="宋体" w:cs="宋体"/>
                <w:sz w:val="24"/>
              </w:rPr>
              <w:t>1</w:t>
            </w:r>
          </w:p>
        </w:tc>
        <w:tc>
          <w:tcPr>
            <w:tcW w:w="675" w:type="pct"/>
            <w:vAlign w:val="center"/>
          </w:tcPr>
          <w:p w14:paraId="0BE6FADA">
            <w:pPr>
              <w:spacing w:afterLines="0" w:line="360" w:lineRule="auto"/>
              <w:jc w:val="center"/>
              <w:rPr>
                <w:rFonts w:ascii="宋体" w:hAnsi="宋体" w:cs="宋体"/>
                <w:sz w:val="24"/>
              </w:rPr>
            </w:pPr>
            <w:r>
              <w:rPr>
                <w:rFonts w:hint="eastAsia" w:ascii="宋体" w:hAnsi="宋体" w:cs="宋体"/>
                <w:sz w:val="24"/>
              </w:rPr>
              <w:t>报价</w:t>
            </w:r>
            <w:r>
              <w:rPr>
                <w:rFonts w:hint="eastAsia" w:ascii="宋体" w:hAnsi="宋体" w:cs="宋体"/>
                <w:sz w:val="24"/>
                <w:lang w:val="en-US" w:eastAsia="zh-CN"/>
              </w:rPr>
              <w:t>30</w:t>
            </w:r>
            <w:r>
              <w:rPr>
                <w:rFonts w:ascii="宋体" w:hAnsi="宋体" w:cs="宋体"/>
                <w:sz w:val="24"/>
              </w:rPr>
              <w:t>%</w:t>
            </w:r>
          </w:p>
        </w:tc>
        <w:tc>
          <w:tcPr>
            <w:tcW w:w="381" w:type="pct"/>
            <w:vAlign w:val="center"/>
          </w:tcPr>
          <w:p w14:paraId="7B7E5EAC">
            <w:pPr>
              <w:spacing w:afterLines="0" w:line="360" w:lineRule="auto"/>
              <w:jc w:val="center"/>
              <w:rPr>
                <w:rFonts w:ascii="宋体" w:hAnsi="宋体" w:cs="宋体"/>
                <w:sz w:val="24"/>
              </w:rPr>
            </w:pPr>
            <w:r>
              <w:rPr>
                <w:rFonts w:hint="eastAsia" w:ascii="宋体" w:hAnsi="宋体" w:cs="宋体"/>
                <w:sz w:val="24"/>
                <w:lang w:val="en-US" w:eastAsia="zh-CN"/>
              </w:rPr>
              <w:t>30</w:t>
            </w:r>
            <w:r>
              <w:rPr>
                <w:rFonts w:hint="eastAsia" w:ascii="宋体" w:hAnsi="宋体" w:cs="宋体"/>
                <w:sz w:val="24"/>
              </w:rPr>
              <w:t>分</w:t>
            </w:r>
          </w:p>
        </w:tc>
        <w:tc>
          <w:tcPr>
            <w:tcW w:w="3206" w:type="pct"/>
            <w:vAlign w:val="center"/>
          </w:tcPr>
          <w:p w14:paraId="3913E647">
            <w:pPr>
              <w:numPr>
                <w:ilvl w:val="0"/>
                <w:numId w:val="5"/>
              </w:numPr>
              <w:spacing w:afterLines="0" w:line="360" w:lineRule="auto"/>
              <w:jc w:val="left"/>
              <w:rPr>
                <w:rStyle w:val="76"/>
                <w:rFonts w:ascii="宋体" w:hAnsi="宋体" w:cs="宋体"/>
                <w:sz w:val="24"/>
              </w:rPr>
            </w:pPr>
            <w:r>
              <w:rPr>
                <w:rStyle w:val="76"/>
                <w:rFonts w:hint="eastAsia" w:ascii="宋体" w:hAnsi="宋体" w:cs="宋体"/>
                <w:sz w:val="24"/>
              </w:rPr>
              <w:t>评审基准价计算方法：以所有有效最终响应报价的算数平均值作为评审基准价。（取值按四舍五入法，保留小数点后两位）</w:t>
            </w:r>
          </w:p>
          <w:p w14:paraId="3D5C4747">
            <w:pPr>
              <w:numPr>
                <w:ilvl w:val="0"/>
                <w:numId w:val="5"/>
              </w:numPr>
              <w:spacing w:afterLines="0" w:line="360" w:lineRule="auto"/>
              <w:jc w:val="left"/>
              <w:rPr>
                <w:rStyle w:val="76"/>
                <w:rFonts w:ascii="宋体" w:hAnsi="宋体" w:cs="宋体"/>
                <w:sz w:val="24"/>
              </w:rPr>
            </w:pPr>
            <w:r>
              <w:rPr>
                <w:rStyle w:val="76"/>
                <w:rFonts w:hint="eastAsia" w:ascii="宋体" w:hAnsi="宋体" w:cs="宋体"/>
                <w:sz w:val="24"/>
              </w:rPr>
              <w:t>当有效最终响应报价等于评审基准价时得满分，其他有效最终响应报价与评标基准价相比，每高1%扣0.5分，每低1%扣0.25分，中间值用插入法进行计算。</w:t>
            </w:r>
          </w:p>
          <w:p w14:paraId="25D70F2D">
            <w:pPr>
              <w:numPr>
                <w:ilvl w:val="0"/>
                <w:numId w:val="5"/>
              </w:numPr>
              <w:spacing w:afterLines="0" w:line="360" w:lineRule="auto"/>
              <w:jc w:val="left"/>
              <w:rPr>
                <w:rStyle w:val="76"/>
                <w:rFonts w:ascii="宋体" w:hAnsi="宋体" w:cs="宋体"/>
                <w:sz w:val="24"/>
              </w:rPr>
            </w:pPr>
            <w:r>
              <w:rPr>
                <w:rStyle w:val="76"/>
                <w:rFonts w:hint="eastAsia" w:ascii="宋体" w:hAnsi="宋体" w:cs="宋体"/>
                <w:sz w:val="24"/>
              </w:rPr>
              <w:t>偏差率=100%×︱（最终响应报价-评审基准价）︱/评审基准价。（取值按四舍五入法，保留小数点后两位）</w:t>
            </w:r>
          </w:p>
          <w:p w14:paraId="172CBD59">
            <w:pPr>
              <w:numPr>
                <w:ilvl w:val="255"/>
                <w:numId w:val="0"/>
              </w:numPr>
              <w:spacing w:afterLines="0" w:line="360" w:lineRule="auto"/>
              <w:jc w:val="left"/>
              <w:rPr>
                <w:rStyle w:val="76"/>
                <w:rFonts w:ascii="宋体" w:hAnsi="宋体" w:cs="宋体"/>
                <w:sz w:val="24"/>
              </w:rPr>
            </w:pPr>
            <w:r>
              <w:rPr>
                <w:rStyle w:val="76"/>
                <w:rFonts w:hint="eastAsia" w:ascii="宋体" w:hAnsi="宋体" w:cs="宋体"/>
                <w:sz w:val="24"/>
              </w:rPr>
              <w:t>注：最终评分的取值按四舍五入法，保留小数点后两位，最低得0分。</w:t>
            </w:r>
          </w:p>
          <w:p w14:paraId="30B49E84">
            <w:pPr>
              <w:spacing w:afterLines="0" w:line="360" w:lineRule="auto"/>
              <w:jc w:val="left"/>
              <w:rPr>
                <w:rStyle w:val="76"/>
                <w:rFonts w:ascii="宋体" w:hAnsi="宋体" w:cs="宋体"/>
                <w:sz w:val="24"/>
              </w:rPr>
            </w:pPr>
            <w:r>
              <w:rPr>
                <w:rStyle w:val="76"/>
                <w:rFonts w:ascii="宋体" w:hAnsi="宋体" w:cs="宋体"/>
                <w:sz w:val="24"/>
              </w:rPr>
              <w:t>说明：</w:t>
            </w:r>
            <w:r>
              <w:rPr>
                <w:rStyle w:val="76"/>
                <w:rFonts w:hint="eastAsia" w:ascii="宋体" w:hAnsi="宋体" w:cs="宋体"/>
                <w:sz w:val="24"/>
                <w:lang w:val="en-US" w:eastAsia="zh-CN"/>
              </w:rPr>
              <w:t>异常低价</w:t>
            </w:r>
            <w:r>
              <w:rPr>
                <w:rStyle w:val="76"/>
                <w:rFonts w:ascii="宋体" w:hAnsi="宋体" w:cs="宋体"/>
                <w:sz w:val="24"/>
              </w:rPr>
              <w:t>评审的条款详见供应商须知前附表。</w:t>
            </w:r>
          </w:p>
        </w:tc>
        <w:tc>
          <w:tcPr>
            <w:tcW w:w="466" w:type="pct"/>
            <w:vAlign w:val="center"/>
          </w:tcPr>
          <w:p w14:paraId="01FB8976">
            <w:pPr>
              <w:spacing w:afterLines="0" w:line="360" w:lineRule="auto"/>
              <w:rPr>
                <w:rFonts w:ascii="宋体" w:hAnsi="宋体" w:cs="宋体"/>
                <w:sz w:val="24"/>
              </w:rPr>
            </w:pPr>
          </w:p>
        </w:tc>
      </w:tr>
      <w:tr w14:paraId="5FF8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485DF10E">
            <w:pPr>
              <w:spacing w:afterLines="0" w:line="360" w:lineRule="auto"/>
              <w:jc w:val="center"/>
              <w:rPr>
                <w:rFonts w:ascii="宋体" w:hAnsi="宋体" w:cs="宋体"/>
                <w:sz w:val="24"/>
              </w:rPr>
            </w:pPr>
            <w:r>
              <w:rPr>
                <w:rFonts w:hint="eastAsia" w:ascii="宋体" w:hAnsi="宋体" w:cs="宋体"/>
                <w:sz w:val="24"/>
              </w:rPr>
              <w:t>2</w:t>
            </w:r>
          </w:p>
        </w:tc>
        <w:tc>
          <w:tcPr>
            <w:tcW w:w="1334" w:type="dxa"/>
            <w:vAlign w:val="center"/>
          </w:tcPr>
          <w:p w14:paraId="4BC40FB6">
            <w:pPr>
              <w:widowControl/>
              <w:spacing w:afterLines="0" w:line="360" w:lineRule="auto"/>
              <w:jc w:val="center"/>
              <w:rPr>
                <w:rFonts w:ascii="宋体" w:hAnsi="宋体" w:cs="宋体"/>
                <w:sz w:val="24"/>
              </w:rPr>
            </w:pPr>
            <w:r>
              <w:rPr>
                <w:rFonts w:hint="eastAsia" w:ascii="宋体" w:hAnsi="宋体" w:cs="宋体"/>
                <w:color w:val="000000"/>
                <w:kern w:val="0"/>
                <w:sz w:val="24"/>
                <w:lang w:val="en-US" w:eastAsia="zh-CN" w:bidi="ar"/>
              </w:rPr>
              <w:t>项目实施方案40</w:t>
            </w:r>
            <w:r>
              <w:rPr>
                <w:rFonts w:hint="eastAsia" w:ascii="宋体" w:hAnsi="宋体" w:cs="宋体"/>
                <w:color w:val="000000"/>
                <w:kern w:val="0"/>
                <w:sz w:val="24"/>
                <w:lang w:bidi="ar"/>
              </w:rPr>
              <w:t>%</w:t>
            </w:r>
          </w:p>
        </w:tc>
        <w:tc>
          <w:tcPr>
            <w:tcW w:w="753" w:type="dxa"/>
            <w:vAlign w:val="center"/>
          </w:tcPr>
          <w:p w14:paraId="4DF6F94E">
            <w:pPr>
              <w:spacing w:afterLines="0" w:line="360" w:lineRule="auto"/>
              <w:jc w:val="center"/>
              <w:rPr>
                <w:rFonts w:ascii="宋体" w:hAnsi="宋体" w:cs="宋体"/>
                <w:sz w:val="24"/>
              </w:rPr>
            </w:pPr>
            <w:r>
              <w:rPr>
                <w:rFonts w:hint="eastAsia" w:ascii="宋体" w:hAnsi="宋体" w:cs="宋体"/>
                <w:sz w:val="24"/>
                <w:lang w:val="en-US" w:eastAsia="zh-CN"/>
              </w:rPr>
              <w:t>40</w:t>
            </w:r>
            <w:r>
              <w:rPr>
                <w:rFonts w:hint="eastAsia" w:ascii="宋体" w:hAnsi="宋体" w:cs="宋体"/>
                <w:sz w:val="24"/>
              </w:rPr>
              <w:t>分</w:t>
            </w:r>
          </w:p>
        </w:tc>
        <w:tc>
          <w:tcPr>
            <w:tcW w:w="6338" w:type="dxa"/>
            <w:vAlign w:val="center"/>
          </w:tcPr>
          <w:p w14:paraId="7AB3FBA3">
            <w:pPr>
              <w:widowControl/>
              <w:numPr>
                <w:ilvl w:val="-1"/>
                <w:numId w:val="0"/>
              </w:numPr>
              <w:snapToGrid/>
              <w:spacing w:afterLines="0" w:line="360" w:lineRule="auto"/>
              <w:jc w:val="left"/>
              <w:rPr>
                <w:rFonts w:hint="eastAsia" w:ascii="宋体" w:hAnsi="宋体" w:cs="宋体"/>
                <w:sz w:val="24"/>
              </w:rPr>
            </w:pPr>
            <w:r>
              <w:rPr>
                <w:rFonts w:hint="eastAsia" w:ascii="宋体" w:hAnsi="宋体" w:cs="宋体"/>
                <w:sz w:val="24"/>
                <w:szCs w:val="24"/>
                <w:lang w:val="en-US" w:eastAsia="zh-CN"/>
              </w:rPr>
              <w:t>1.供应商针对本项目提供整体实施方案，包含但不限于：（1）审图方案；（2）项目理解；（3）工作总体计划；（4）人员分工；（5）项目重难点分析。</w:t>
            </w:r>
            <w:r>
              <w:rPr>
                <w:rFonts w:hint="eastAsia" w:ascii="宋体" w:hAnsi="宋体" w:cs="宋体"/>
                <w:sz w:val="24"/>
              </w:rPr>
              <w:t>以上</w:t>
            </w:r>
            <w:r>
              <w:rPr>
                <w:rFonts w:hint="eastAsia" w:ascii="宋体" w:hAnsi="宋体" w:cs="宋体"/>
                <w:sz w:val="24"/>
                <w:lang w:val="en-US" w:eastAsia="zh-CN"/>
              </w:rPr>
              <w:t>5</w:t>
            </w:r>
            <w:r>
              <w:rPr>
                <w:rFonts w:hint="eastAsia" w:ascii="宋体" w:hAnsi="宋体" w:cs="宋体"/>
                <w:sz w:val="24"/>
              </w:rPr>
              <w:t>项方案内容完整，符合项目需求且阐述正确得</w:t>
            </w:r>
            <w:r>
              <w:rPr>
                <w:rFonts w:hint="eastAsia" w:ascii="宋体" w:hAnsi="宋体" w:cs="宋体"/>
                <w:sz w:val="24"/>
                <w:lang w:val="en-US" w:eastAsia="zh-CN"/>
              </w:rPr>
              <w:t>20</w:t>
            </w:r>
            <w:r>
              <w:rPr>
                <w:rFonts w:hint="eastAsia" w:ascii="宋体" w:hAnsi="宋体" w:cs="宋体"/>
                <w:sz w:val="24"/>
              </w:rPr>
              <w:t>分，每缺少一项方案或该项方案阐述错误或方案内容不符合项目需求，扣除该项分值</w:t>
            </w:r>
            <w:r>
              <w:rPr>
                <w:rFonts w:hint="eastAsia" w:ascii="宋体" w:hAnsi="宋体" w:cs="宋体"/>
                <w:sz w:val="24"/>
                <w:lang w:val="en-US" w:eastAsia="zh-CN"/>
              </w:rPr>
              <w:t>4</w:t>
            </w:r>
            <w:r>
              <w:rPr>
                <w:rFonts w:hint="eastAsia" w:ascii="宋体" w:hAnsi="宋体" w:cs="宋体"/>
                <w:sz w:val="24"/>
              </w:rPr>
              <w:t>分；每有一项方案存在以下任意情形的每处扣</w:t>
            </w:r>
            <w:r>
              <w:rPr>
                <w:rFonts w:hint="eastAsia" w:ascii="宋体" w:hAnsi="宋体" w:cs="宋体"/>
                <w:sz w:val="24"/>
                <w:lang w:val="en-US" w:eastAsia="zh-CN"/>
              </w:rPr>
              <w:t>2</w:t>
            </w:r>
            <w:r>
              <w:rPr>
                <w:rFonts w:hint="eastAsia" w:ascii="宋体" w:hAnsi="宋体" w:cs="宋体"/>
                <w:sz w:val="24"/>
              </w:rPr>
              <w:t>分（单项方案最多扣</w:t>
            </w:r>
            <w:r>
              <w:rPr>
                <w:rFonts w:hint="eastAsia" w:ascii="宋体" w:hAnsi="宋体" w:cs="宋体"/>
                <w:sz w:val="24"/>
                <w:lang w:val="en-US" w:eastAsia="zh-CN"/>
              </w:rPr>
              <w:t>4</w:t>
            </w:r>
            <w:r>
              <w:rPr>
                <w:rFonts w:hint="eastAsia" w:ascii="宋体" w:hAnsi="宋体" w:cs="宋体"/>
                <w:sz w:val="24"/>
              </w:rPr>
              <w:t>分）：分析内容语义表述存在歧义、阐述内容前后矛盾、适用的标准（方法）错误、套用其它方案、仅有框架或标题、仅复制采购需求、项目名称错误、地点区域错误、存在部分内容与本项目无关情形等。</w:t>
            </w:r>
          </w:p>
          <w:p w14:paraId="2187A972">
            <w:pPr>
              <w:widowControl/>
              <w:numPr>
                <w:ilvl w:val="0"/>
                <w:numId w:val="0"/>
              </w:numPr>
              <w:snapToGrid/>
              <w:spacing w:afterLines="0" w:line="360" w:lineRule="auto"/>
              <w:rPr>
                <w:rFonts w:hint="default" w:ascii="宋体" w:hAnsi="宋体" w:eastAsia="宋体" w:cs="宋体"/>
                <w:sz w:val="24"/>
                <w:lang w:val="en-US" w:eastAsia="zh-CN"/>
              </w:rPr>
            </w:pPr>
            <w:r>
              <w:rPr>
                <w:rFonts w:hint="eastAsia" w:ascii="宋体" w:hAnsi="宋体" w:cs="宋体"/>
                <w:sz w:val="24"/>
                <w:szCs w:val="24"/>
                <w:lang w:val="en-US" w:eastAsia="zh-CN"/>
              </w:rPr>
              <w:t>2.供应商针对本项目提供项目服务方案，包含但不限于：（1）岗位设置及岗位职责；（2）人员配置清单；（3）人员管理制度；（4）进度保障措施；（5）质量保障措施。</w:t>
            </w:r>
            <w:r>
              <w:rPr>
                <w:rFonts w:hint="eastAsia" w:ascii="宋体" w:hAnsi="宋体" w:cs="宋体"/>
                <w:sz w:val="24"/>
              </w:rPr>
              <w:t>以上</w:t>
            </w:r>
            <w:r>
              <w:rPr>
                <w:rFonts w:hint="eastAsia" w:ascii="宋体" w:hAnsi="宋体" w:cs="宋体"/>
                <w:sz w:val="24"/>
                <w:lang w:val="en-US" w:eastAsia="zh-CN"/>
              </w:rPr>
              <w:t>5</w:t>
            </w:r>
            <w:r>
              <w:rPr>
                <w:rFonts w:hint="eastAsia" w:ascii="宋体" w:hAnsi="宋体" w:cs="宋体"/>
                <w:sz w:val="24"/>
              </w:rPr>
              <w:t>项方案内容完整，符合项目需求且阐述正确得</w:t>
            </w:r>
            <w:r>
              <w:rPr>
                <w:rFonts w:hint="eastAsia" w:ascii="宋体" w:hAnsi="宋体" w:cs="宋体"/>
                <w:sz w:val="24"/>
                <w:lang w:val="en-US" w:eastAsia="zh-CN"/>
              </w:rPr>
              <w:t>20</w:t>
            </w:r>
            <w:r>
              <w:rPr>
                <w:rFonts w:hint="eastAsia" w:ascii="宋体" w:hAnsi="宋体" w:cs="宋体"/>
                <w:sz w:val="24"/>
              </w:rPr>
              <w:t>分，每缺少一项方案或该项方案阐述错误或方案内容不符合项目需求，扣除该项分值</w:t>
            </w:r>
            <w:r>
              <w:rPr>
                <w:rFonts w:hint="eastAsia" w:ascii="宋体" w:hAnsi="宋体" w:cs="宋体"/>
                <w:sz w:val="24"/>
                <w:lang w:val="en-US" w:eastAsia="zh-CN"/>
              </w:rPr>
              <w:t>4</w:t>
            </w:r>
            <w:r>
              <w:rPr>
                <w:rFonts w:hint="eastAsia" w:ascii="宋体" w:hAnsi="宋体" w:cs="宋体"/>
                <w:sz w:val="24"/>
              </w:rPr>
              <w:t>分；每有一项方案存在以下任意情形的每处扣</w:t>
            </w:r>
            <w:r>
              <w:rPr>
                <w:rFonts w:hint="eastAsia" w:ascii="宋体" w:hAnsi="宋体" w:cs="宋体"/>
                <w:sz w:val="24"/>
                <w:lang w:val="en-US" w:eastAsia="zh-CN"/>
              </w:rPr>
              <w:t>2</w:t>
            </w:r>
            <w:r>
              <w:rPr>
                <w:rFonts w:hint="eastAsia" w:ascii="宋体" w:hAnsi="宋体" w:cs="宋体"/>
                <w:sz w:val="24"/>
              </w:rPr>
              <w:t>分（单项方案最多扣</w:t>
            </w:r>
            <w:r>
              <w:rPr>
                <w:rFonts w:hint="eastAsia" w:ascii="宋体" w:hAnsi="宋体" w:cs="宋体"/>
                <w:sz w:val="24"/>
                <w:lang w:val="en-US" w:eastAsia="zh-CN"/>
              </w:rPr>
              <w:t>4</w:t>
            </w:r>
            <w:r>
              <w:rPr>
                <w:rFonts w:hint="eastAsia" w:ascii="宋体" w:hAnsi="宋体" w:cs="宋体"/>
                <w:sz w:val="24"/>
              </w:rPr>
              <w:t>分）：分析内容语义表述存在歧义、阐述内容前后矛盾、适用的标准（方法）错误、套用其它方案、仅有框架或标题、仅复制采购需求、项目名称错误、地点区域错误、存在部分内容与本项目无关情形等。</w:t>
            </w:r>
          </w:p>
        </w:tc>
        <w:tc>
          <w:tcPr>
            <w:tcW w:w="466" w:type="pct"/>
            <w:vAlign w:val="center"/>
          </w:tcPr>
          <w:p w14:paraId="5FFA1849">
            <w:pPr>
              <w:spacing w:afterLines="0" w:line="360" w:lineRule="auto"/>
              <w:rPr>
                <w:rFonts w:ascii="宋体" w:hAnsi="宋体" w:cs="宋体"/>
                <w:sz w:val="24"/>
              </w:rPr>
            </w:pPr>
          </w:p>
        </w:tc>
      </w:tr>
      <w:tr w14:paraId="634C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034A7304">
            <w:pPr>
              <w:spacing w:afterLines="0" w:line="360" w:lineRule="auto"/>
              <w:jc w:val="center"/>
              <w:rPr>
                <w:rFonts w:ascii="宋体" w:hAnsi="宋体" w:cs="宋体"/>
                <w:sz w:val="24"/>
              </w:rPr>
            </w:pPr>
            <w:r>
              <w:rPr>
                <w:rFonts w:hint="eastAsia" w:ascii="宋体" w:hAnsi="宋体" w:cs="宋体"/>
                <w:sz w:val="24"/>
              </w:rPr>
              <w:t>3</w:t>
            </w:r>
          </w:p>
        </w:tc>
        <w:tc>
          <w:tcPr>
            <w:tcW w:w="675" w:type="pct"/>
            <w:vAlign w:val="center"/>
          </w:tcPr>
          <w:p w14:paraId="478E6940">
            <w:pPr>
              <w:spacing w:afterLines="0" w:line="360" w:lineRule="auto"/>
              <w:jc w:val="center"/>
              <w:rPr>
                <w:rFonts w:ascii="宋体" w:hAnsi="宋体" w:cs="宋体"/>
                <w:sz w:val="24"/>
              </w:rPr>
            </w:pPr>
            <w:r>
              <w:rPr>
                <w:rFonts w:hint="eastAsia" w:ascii="宋体" w:hAnsi="宋体" w:cs="宋体"/>
                <w:sz w:val="24"/>
              </w:rPr>
              <w:t>履约能力</w:t>
            </w:r>
            <w:r>
              <w:rPr>
                <w:rFonts w:hint="eastAsia" w:ascii="宋体" w:hAnsi="宋体" w:cs="宋体"/>
                <w:sz w:val="24"/>
                <w:lang w:val="en-US" w:eastAsia="zh-CN"/>
              </w:rPr>
              <w:t>12</w:t>
            </w:r>
            <w:r>
              <w:rPr>
                <w:rFonts w:ascii="宋体" w:hAnsi="宋体" w:cs="宋体"/>
                <w:sz w:val="24"/>
              </w:rPr>
              <w:t>%</w:t>
            </w:r>
          </w:p>
        </w:tc>
        <w:tc>
          <w:tcPr>
            <w:tcW w:w="381" w:type="pct"/>
            <w:vAlign w:val="center"/>
          </w:tcPr>
          <w:p w14:paraId="70B1D48D">
            <w:pPr>
              <w:spacing w:afterLines="0" w:line="360" w:lineRule="auto"/>
              <w:jc w:val="center"/>
              <w:rPr>
                <w:rFonts w:ascii="宋体" w:hAnsi="宋体" w:cs="宋体"/>
                <w:sz w:val="24"/>
              </w:rPr>
            </w:pPr>
            <w:r>
              <w:rPr>
                <w:rFonts w:hint="eastAsia" w:ascii="宋体" w:hAnsi="宋体" w:cs="宋体"/>
                <w:sz w:val="24"/>
                <w:lang w:val="en-US" w:eastAsia="zh-CN"/>
              </w:rPr>
              <w:t>12</w:t>
            </w:r>
            <w:r>
              <w:rPr>
                <w:rFonts w:hint="eastAsia" w:ascii="宋体" w:hAnsi="宋体" w:cs="宋体"/>
                <w:sz w:val="24"/>
              </w:rPr>
              <w:t>分</w:t>
            </w:r>
          </w:p>
        </w:tc>
        <w:tc>
          <w:tcPr>
            <w:tcW w:w="3206" w:type="pct"/>
            <w:vAlign w:val="center"/>
          </w:tcPr>
          <w:p w14:paraId="6D950FD8">
            <w:pPr>
              <w:tabs>
                <w:tab w:val="left" w:pos="600"/>
              </w:tabs>
              <w:overflowPunct w:val="0"/>
              <w:autoSpaceDE w:val="0"/>
              <w:autoSpaceDN w:val="0"/>
              <w:spacing w:afterLines="0" w:line="360" w:lineRule="auto"/>
              <w:jc w:val="left"/>
              <w:rPr>
                <w:rFonts w:hint="eastAsia" w:ascii="宋体" w:hAnsi="宋体" w:eastAsia="宋体" w:cs="宋体"/>
                <w:sz w:val="24"/>
              </w:rPr>
            </w:pPr>
            <w:r>
              <w:rPr>
                <w:rFonts w:hint="eastAsia" w:ascii="宋体" w:hAnsi="宋体" w:eastAsia="宋体" w:cs="宋体"/>
                <w:sz w:val="24"/>
              </w:rPr>
              <w:t>供应商自202</w:t>
            </w:r>
            <w:r>
              <w:rPr>
                <w:rFonts w:hint="eastAsia" w:ascii="宋体" w:hAnsi="宋体" w:cs="宋体"/>
                <w:sz w:val="24"/>
                <w:lang w:val="en-US" w:eastAsia="zh-CN"/>
              </w:rPr>
              <w:t>3</w:t>
            </w:r>
            <w:r>
              <w:rPr>
                <w:rFonts w:hint="eastAsia" w:ascii="宋体" w:hAnsi="宋体" w:eastAsia="宋体" w:cs="宋体"/>
                <w:sz w:val="24"/>
              </w:rPr>
              <w:t>年1月1日（含）以来每具有一个</w:t>
            </w:r>
            <w:r>
              <w:rPr>
                <w:rFonts w:hint="eastAsia" w:ascii="宋体" w:hAnsi="宋体" w:cs="宋体"/>
                <w:sz w:val="24"/>
                <w:lang w:val="en-US" w:eastAsia="zh-CN"/>
              </w:rPr>
              <w:t>房屋建筑工程施工图审查服务业绩</w:t>
            </w:r>
            <w:r>
              <w:rPr>
                <w:rFonts w:hint="eastAsia" w:ascii="宋体" w:hAnsi="宋体" w:eastAsia="宋体" w:cs="宋体"/>
                <w:sz w:val="24"/>
              </w:rPr>
              <w:t>得</w:t>
            </w:r>
            <w:r>
              <w:rPr>
                <w:rFonts w:hint="eastAsia" w:ascii="宋体" w:hAnsi="宋体" w:cs="宋体"/>
                <w:sz w:val="24"/>
                <w:lang w:val="en-US" w:eastAsia="zh-CN"/>
              </w:rPr>
              <w:t>4</w:t>
            </w:r>
            <w:r>
              <w:rPr>
                <w:rFonts w:hint="eastAsia" w:ascii="宋体" w:hAnsi="宋体" w:eastAsia="宋体" w:cs="宋体"/>
                <w:sz w:val="24"/>
              </w:rPr>
              <w:t>分，</w:t>
            </w:r>
            <w:r>
              <w:rPr>
                <w:rFonts w:hint="eastAsia" w:ascii="宋体" w:hAnsi="宋体" w:cs="宋体"/>
                <w:sz w:val="24"/>
                <w:lang w:val="en-US" w:eastAsia="zh-CN"/>
              </w:rPr>
              <w:t>本项</w:t>
            </w:r>
            <w:r>
              <w:rPr>
                <w:rFonts w:hint="eastAsia" w:ascii="宋体" w:hAnsi="宋体" w:eastAsia="宋体" w:cs="宋体"/>
                <w:sz w:val="24"/>
              </w:rPr>
              <w:t>最高得</w:t>
            </w:r>
            <w:r>
              <w:rPr>
                <w:rFonts w:hint="eastAsia" w:ascii="宋体" w:hAnsi="宋体" w:cs="宋体"/>
                <w:sz w:val="24"/>
                <w:lang w:val="en-US" w:eastAsia="zh-CN"/>
              </w:rPr>
              <w:t>12</w:t>
            </w:r>
            <w:r>
              <w:rPr>
                <w:rFonts w:hint="eastAsia" w:ascii="宋体" w:hAnsi="宋体" w:eastAsia="宋体" w:cs="宋体"/>
                <w:sz w:val="24"/>
              </w:rPr>
              <w:t>分。</w:t>
            </w:r>
          </w:p>
          <w:p w14:paraId="44F004C3">
            <w:pPr>
              <w:tabs>
                <w:tab w:val="left" w:pos="600"/>
              </w:tabs>
              <w:overflowPunct w:val="0"/>
              <w:autoSpaceDE w:val="0"/>
              <w:autoSpaceDN w:val="0"/>
              <w:spacing w:afterLines="0" w:line="360" w:lineRule="auto"/>
              <w:jc w:val="left"/>
              <w:rPr>
                <w:rFonts w:ascii="宋体" w:hAnsi="宋体" w:cs="宋体"/>
                <w:sz w:val="24"/>
              </w:rPr>
            </w:pPr>
            <w:r>
              <w:rPr>
                <w:rFonts w:hint="eastAsia" w:ascii="宋体" w:hAnsi="宋体" w:eastAsia="宋体" w:cs="宋体"/>
                <w:sz w:val="24"/>
              </w:rPr>
              <w:t>注：须提供合同/协议书复印件并加盖供应商鲜章，业绩时间以合同/协议书签订时间为准。</w:t>
            </w:r>
          </w:p>
        </w:tc>
        <w:tc>
          <w:tcPr>
            <w:tcW w:w="466" w:type="pct"/>
            <w:vAlign w:val="center"/>
          </w:tcPr>
          <w:p w14:paraId="26E1EE37">
            <w:pPr>
              <w:spacing w:afterLines="0" w:line="360" w:lineRule="auto"/>
              <w:rPr>
                <w:rFonts w:ascii="宋体" w:hAnsi="宋体" w:cs="宋体"/>
                <w:sz w:val="24"/>
              </w:rPr>
            </w:pPr>
          </w:p>
        </w:tc>
      </w:tr>
      <w:tr w14:paraId="310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76A82BC1">
            <w:pPr>
              <w:spacing w:afterLines="0" w:line="360" w:lineRule="auto"/>
              <w:jc w:val="center"/>
              <w:rPr>
                <w:rFonts w:ascii="宋体" w:hAnsi="宋体" w:cs="宋体"/>
                <w:sz w:val="24"/>
              </w:rPr>
            </w:pPr>
            <w:r>
              <w:rPr>
                <w:rFonts w:hint="eastAsia" w:ascii="宋体" w:hAnsi="宋体" w:cs="宋体"/>
                <w:sz w:val="24"/>
              </w:rPr>
              <w:t>4</w:t>
            </w:r>
          </w:p>
        </w:tc>
        <w:tc>
          <w:tcPr>
            <w:tcW w:w="675" w:type="pct"/>
            <w:vAlign w:val="center"/>
          </w:tcPr>
          <w:p w14:paraId="769DF404">
            <w:pPr>
              <w:spacing w:afterLines="0" w:line="360" w:lineRule="auto"/>
              <w:jc w:val="center"/>
              <w:rPr>
                <w:rFonts w:ascii="宋体" w:hAnsi="宋体" w:cs="宋体"/>
                <w:sz w:val="24"/>
              </w:rPr>
            </w:pPr>
            <w:r>
              <w:rPr>
                <w:rFonts w:hint="eastAsia" w:ascii="宋体" w:hAnsi="宋体" w:cs="宋体"/>
                <w:sz w:val="24"/>
              </w:rPr>
              <w:t>人员配置</w:t>
            </w:r>
            <w:r>
              <w:rPr>
                <w:rFonts w:hint="eastAsia" w:ascii="宋体" w:hAnsi="宋体" w:cs="宋体"/>
                <w:sz w:val="24"/>
                <w:lang w:val="en-US" w:eastAsia="zh-CN"/>
              </w:rPr>
              <w:t>18</w:t>
            </w:r>
            <w:r>
              <w:rPr>
                <w:rFonts w:ascii="宋体" w:hAnsi="宋体" w:cs="宋体"/>
                <w:sz w:val="24"/>
              </w:rPr>
              <w:t>%</w:t>
            </w:r>
          </w:p>
        </w:tc>
        <w:tc>
          <w:tcPr>
            <w:tcW w:w="381" w:type="pct"/>
            <w:vAlign w:val="center"/>
          </w:tcPr>
          <w:p w14:paraId="64079C53">
            <w:pPr>
              <w:spacing w:afterLines="0" w:line="360" w:lineRule="auto"/>
              <w:jc w:val="center"/>
              <w:rPr>
                <w:rFonts w:ascii="宋体" w:hAnsi="宋体" w:cs="宋体"/>
                <w:sz w:val="24"/>
              </w:rPr>
            </w:pPr>
            <w:r>
              <w:rPr>
                <w:rFonts w:hint="eastAsia" w:ascii="宋体" w:hAnsi="宋体" w:cs="宋体"/>
                <w:sz w:val="24"/>
                <w:lang w:val="en-US" w:eastAsia="zh-CN"/>
              </w:rPr>
              <w:t>18</w:t>
            </w:r>
            <w:r>
              <w:rPr>
                <w:rFonts w:hint="eastAsia" w:ascii="宋体" w:hAnsi="宋体" w:cs="宋体"/>
                <w:sz w:val="24"/>
              </w:rPr>
              <w:t>分</w:t>
            </w:r>
          </w:p>
        </w:tc>
        <w:tc>
          <w:tcPr>
            <w:tcW w:w="3206" w:type="pct"/>
            <w:vAlign w:val="center"/>
          </w:tcPr>
          <w:p w14:paraId="50EED766">
            <w:pPr>
              <w:tabs>
                <w:tab w:val="left" w:pos="600"/>
              </w:tabs>
              <w:overflowPunct w:val="0"/>
              <w:autoSpaceDE w:val="0"/>
              <w:autoSpaceDN w:val="0"/>
              <w:spacing w:afterLines="0" w:line="360" w:lineRule="auto"/>
              <w:jc w:val="left"/>
              <w:rPr>
                <w:rFonts w:hint="eastAsia" w:ascii="宋体" w:hAnsi="宋体" w:cs="宋体"/>
                <w:sz w:val="24"/>
              </w:rPr>
            </w:pPr>
            <w:r>
              <w:rPr>
                <w:rFonts w:hint="eastAsia" w:ascii="宋体" w:hAnsi="宋体" w:cs="宋体"/>
                <w:sz w:val="24"/>
                <w:lang w:val="en-US" w:eastAsia="zh-CN"/>
              </w:rPr>
              <w:t>1.项目负责人（1人）：具有一级注册建筑师或一级注册结构工程师证书得3分；具有建筑工程相关专业中级职称得2分，具有建筑工程相关专业高级或以上职称得3分，本项最高得6分。</w:t>
            </w:r>
          </w:p>
          <w:p w14:paraId="35AD582B">
            <w:pPr>
              <w:numPr>
                <w:ilvl w:val="-1"/>
                <w:numId w:val="0"/>
              </w:numPr>
              <w:tabs>
                <w:tab w:val="left" w:pos="600"/>
              </w:tabs>
              <w:overflowPunct w:val="0"/>
              <w:autoSpaceDE w:val="0"/>
              <w:autoSpaceDN w:val="0"/>
              <w:spacing w:afterLines="0" w:line="360" w:lineRule="auto"/>
              <w:jc w:val="left"/>
              <w:rPr>
                <w:rFonts w:hint="eastAsia" w:ascii="宋体" w:hAnsi="宋体" w:cs="宋体"/>
                <w:sz w:val="24"/>
                <w:lang w:val="en-US" w:eastAsia="zh-CN"/>
              </w:rPr>
            </w:pPr>
            <w:r>
              <w:rPr>
                <w:rFonts w:hint="eastAsia" w:ascii="宋体" w:hAnsi="宋体" w:cs="宋体"/>
                <w:sz w:val="24"/>
                <w:lang w:val="en-US" w:eastAsia="zh-CN"/>
              </w:rPr>
              <w:t>2.建筑专业负责人（1人）：具有一级注册建筑师或一级注册结构工程师证书得2分；具有建筑工程相关专业中级及以上职称得2分，本项最高得4分。</w:t>
            </w:r>
          </w:p>
          <w:p w14:paraId="67C4228F">
            <w:pPr>
              <w:numPr>
                <w:ilvl w:val="-1"/>
                <w:numId w:val="0"/>
              </w:numPr>
              <w:tabs>
                <w:tab w:val="left" w:pos="600"/>
              </w:tabs>
              <w:overflowPunct w:val="0"/>
              <w:autoSpaceDE w:val="0"/>
              <w:autoSpaceDN w:val="0"/>
              <w:spacing w:afterLines="0" w:line="360" w:lineRule="auto"/>
              <w:jc w:val="left"/>
              <w:rPr>
                <w:rFonts w:hint="eastAsia" w:ascii="宋体" w:hAnsi="宋体" w:cs="宋体"/>
                <w:sz w:val="24"/>
                <w:lang w:val="en-US" w:eastAsia="zh-CN"/>
              </w:rPr>
            </w:pPr>
            <w:r>
              <w:rPr>
                <w:rFonts w:hint="eastAsia" w:ascii="宋体" w:hAnsi="宋体" w:cs="宋体"/>
                <w:sz w:val="24"/>
                <w:lang w:val="en-US" w:eastAsia="zh-CN"/>
              </w:rPr>
              <w:t>3.电气专业负责人（1人）：具有全国注册电气工程师（供配电）证书得2分；具有电气相关专业中级及以上职称得2分，本项最高得4分。</w:t>
            </w:r>
          </w:p>
          <w:p w14:paraId="195E3F02">
            <w:pPr>
              <w:numPr>
                <w:ilvl w:val="-1"/>
                <w:numId w:val="0"/>
              </w:numPr>
              <w:tabs>
                <w:tab w:val="left" w:pos="600"/>
              </w:tabs>
              <w:overflowPunct w:val="0"/>
              <w:autoSpaceDE w:val="0"/>
              <w:autoSpaceDN w:val="0"/>
              <w:spacing w:afterLines="0" w:line="360" w:lineRule="auto"/>
              <w:jc w:val="left"/>
              <w:rPr>
                <w:rFonts w:hint="eastAsia" w:ascii="宋体" w:hAnsi="宋体" w:cs="宋体"/>
                <w:sz w:val="24"/>
                <w:lang w:val="en-US" w:eastAsia="zh-CN"/>
              </w:rPr>
            </w:pPr>
            <w:r>
              <w:rPr>
                <w:rFonts w:hint="eastAsia" w:ascii="宋体" w:hAnsi="宋体" w:cs="宋体"/>
                <w:sz w:val="24"/>
                <w:lang w:val="en-US" w:eastAsia="zh-CN"/>
              </w:rPr>
              <w:t>4.地勘专业负责人（1人）：具有注册土木工程师（岩土）证书得2分；具有岩土工程相关专业中级及以上职称得2分，本项最高得4分。</w:t>
            </w:r>
          </w:p>
          <w:p w14:paraId="3441BC0C">
            <w:pPr>
              <w:tabs>
                <w:tab w:val="left" w:pos="600"/>
              </w:tabs>
              <w:overflowPunct w:val="0"/>
              <w:autoSpaceDE w:val="0"/>
              <w:autoSpaceDN w:val="0"/>
              <w:spacing w:afterLines="0" w:line="360" w:lineRule="auto"/>
              <w:jc w:val="left"/>
              <w:rPr>
                <w:rFonts w:ascii="宋体" w:hAnsi="宋体" w:cs="宋体"/>
                <w:sz w:val="24"/>
              </w:rPr>
            </w:pPr>
            <w:r>
              <w:rPr>
                <w:rFonts w:hint="eastAsia" w:ascii="宋体" w:hAnsi="宋体" w:cs="宋体"/>
                <w:sz w:val="24"/>
              </w:rPr>
              <w:t>注：以上人员不重复计分，且以上人员均应是本单位的人员，提供相关证书复印件及劳动合同或其他在职证明文件，并加盖供应商公章，具有国家注册执业资格还须附行政主管部门查询页面网页截图（必须注册在本公司，注册专业以证书为准），否则人员视为无效，对应项不得分。使用电子注册证书的，其电子证书的有效性应符合有关规定。</w:t>
            </w:r>
          </w:p>
        </w:tc>
        <w:tc>
          <w:tcPr>
            <w:tcW w:w="466" w:type="pct"/>
            <w:vAlign w:val="center"/>
          </w:tcPr>
          <w:p w14:paraId="2215D29D">
            <w:pPr>
              <w:spacing w:afterLines="0" w:line="360" w:lineRule="auto"/>
              <w:rPr>
                <w:rFonts w:ascii="宋体" w:hAnsi="宋体" w:cs="宋体"/>
                <w:sz w:val="24"/>
              </w:rPr>
            </w:pPr>
          </w:p>
        </w:tc>
      </w:tr>
    </w:tbl>
    <w:p w14:paraId="746AB0C6">
      <w:pPr>
        <w:spacing w:afterLines="0" w:line="360" w:lineRule="auto"/>
        <w:ind w:firstLine="422" w:firstLineChars="200"/>
        <w:rPr>
          <w:rFonts w:ascii="宋体" w:hAnsi="宋体" w:cs="宋体"/>
          <w:b/>
          <w:szCs w:val="21"/>
        </w:rPr>
      </w:pPr>
      <w:r>
        <w:rPr>
          <w:rFonts w:hint="eastAsia" w:ascii="宋体" w:hAnsi="宋体" w:cs="宋体"/>
          <w:b/>
          <w:szCs w:val="21"/>
        </w:rPr>
        <w:t>注：供应商最后得分=∑各磋商小组成员评分/磋商小组人员数量，评分的取值按四舍五入法，保留小数点后两位。</w:t>
      </w:r>
    </w:p>
    <w:p w14:paraId="3721E4D7">
      <w:pPr>
        <w:pStyle w:val="3"/>
        <w:spacing w:afterLines="0"/>
        <w:ind w:firstLine="509" w:firstLineChars="181"/>
        <w:jc w:val="both"/>
        <w:rPr>
          <w:rFonts w:ascii="宋体" w:hAnsi="宋体" w:cs="宋体"/>
        </w:rPr>
      </w:pPr>
      <w:r>
        <w:rPr>
          <w:rFonts w:hint="eastAsia" w:ascii="宋体" w:hAnsi="宋体" w:cs="宋体"/>
        </w:rPr>
        <w:t>4.磋商纪律及注意事项</w:t>
      </w:r>
    </w:p>
    <w:p w14:paraId="2EFCDF5D">
      <w:pPr>
        <w:tabs>
          <w:tab w:val="left" w:pos="851"/>
        </w:tabs>
        <w:spacing w:afterLines="0" w:line="360" w:lineRule="auto"/>
        <w:ind w:firstLine="480" w:firstLineChars="200"/>
        <w:rPr>
          <w:rFonts w:ascii="宋体" w:hAnsi="宋体" w:cs="宋体"/>
          <w:sz w:val="24"/>
        </w:rPr>
      </w:pPr>
      <w:r>
        <w:rPr>
          <w:rFonts w:hint="eastAsia" w:ascii="宋体" w:hAnsi="宋体" w:cs="宋体"/>
          <w:sz w:val="24"/>
        </w:rPr>
        <w:t>4.1磋商小组内部讨论的情况和意见必须保密，任何人不得以任何形式透露给供应商或与供应商有关的单位或个人。</w:t>
      </w:r>
    </w:p>
    <w:p w14:paraId="53230D4F">
      <w:pPr>
        <w:tabs>
          <w:tab w:val="left" w:pos="851"/>
        </w:tabs>
        <w:spacing w:afterLines="0" w:line="360" w:lineRule="auto"/>
        <w:ind w:firstLine="480" w:firstLineChars="200"/>
        <w:rPr>
          <w:rFonts w:ascii="宋体" w:hAnsi="宋体" w:cs="宋体"/>
          <w:sz w:val="24"/>
        </w:rPr>
      </w:pPr>
      <w:r>
        <w:rPr>
          <w:rFonts w:hint="eastAsia" w:ascii="宋体" w:hAnsi="宋体" w:cs="宋体"/>
          <w:sz w:val="24"/>
        </w:rPr>
        <w:t>4.2在磋商过程中，供应商不得以任何形式对磋商小组成员进行旨在影响磋商结果的私下接触，否则将取消其参与磋商的资格。</w:t>
      </w:r>
    </w:p>
    <w:p w14:paraId="46E8C65F">
      <w:pPr>
        <w:tabs>
          <w:tab w:val="left" w:pos="851"/>
        </w:tabs>
        <w:spacing w:afterLines="0" w:line="360" w:lineRule="auto"/>
        <w:ind w:firstLine="480" w:firstLineChars="200"/>
        <w:rPr>
          <w:rFonts w:ascii="宋体" w:hAnsi="宋体" w:cs="宋体"/>
          <w:sz w:val="24"/>
        </w:rPr>
      </w:pPr>
      <w:r>
        <w:rPr>
          <w:rFonts w:hint="eastAsia" w:ascii="宋体" w:hAnsi="宋体" w:cs="宋体"/>
          <w:sz w:val="24"/>
        </w:rPr>
        <w:t>4.3对各供应商的商业秘密，磋商小组成员应予以保密，不得泄露给其他供应商。</w:t>
      </w:r>
    </w:p>
    <w:p w14:paraId="1FF9DFF2">
      <w:pPr>
        <w:tabs>
          <w:tab w:val="left" w:pos="851"/>
        </w:tabs>
        <w:spacing w:afterLines="0" w:line="360" w:lineRule="auto"/>
        <w:ind w:firstLine="480" w:firstLineChars="200"/>
        <w:rPr>
          <w:rFonts w:ascii="宋体" w:hAnsi="宋体" w:cs="宋体"/>
          <w:sz w:val="24"/>
        </w:rPr>
      </w:pPr>
      <w:r>
        <w:rPr>
          <w:rFonts w:hint="eastAsia" w:ascii="宋体" w:hAnsi="宋体" w:cs="宋体"/>
          <w:sz w:val="24"/>
        </w:rPr>
        <w:t>4.4 磋商小组独立评判，推荐成交候选人，并写出书面报告。</w:t>
      </w:r>
    </w:p>
    <w:p w14:paraId="1E7821D2">
      <w:pPr>
        <w:pStyle w:val="3"/>
        <w:spacing w:afterLines="0"/>
        <w:ind w:firstLine="230" w:firstLineChars="82"/>
        <w:jc w:val="both"/>
        <w:rPr>
          <w:rFonts w:ascii="宋体" w:hAnsi="宋体" w:cs="宋体"/>
        </w:rPr>
      </w:pPr>
      <w:r>
        <w:rPr>
          <w:rFonts w:hint="eastAsia" w:ascii="宋体" w:hAnsi="宋体" w:cs="宋体"/>
        </w:rPr>
        <w:t>5.</w:t>
      </w:r>
      <w:bookmarkEnd w:id="126"/>
      <w:r>
        <w:rPr>
          <w:rFonts w:hint="eastAsia" w:ascii="宋体" w:hAnsi="宋体" w:cs="宋体"/>
        </w:rPr>
        <w:t>磋商小组在采购活动中承担以下义务：</w:t>
      </w:r>
    </w:p>
    <w:p w14:paraId="14F1922E">
      <w:pPr>
        <w:tabs>
          <w:tab w:val="left" w:pos="7665"/>
        </w:tabs>
        <w:spacing w:afterLines="0" w:line="360" w:lineRule="auto"/>
        <w:ind w:firstLine="480" w:firstLineChars="200"/>
        <w:rPr>
          <w:rFonts w:ascii="宋体" w:hAnsi="宋体" w:cs="宋体"/>
          <w:sz w:val="24"/>
        </w:rPr>
      </w:pPr>
      <w:r>
        <w:rPr>
          <w:rFonts w:hint="eastAsia" w:ascii="宋体" w:hAnsi="宋体" w:cs="宋体"/>
          <w:sz w:val="24"/>
        </w:rPr>
        <w:t>（1）遵守评审工作纪律；</w:t>
      </w:r>
    </w:p>
    <w:p w14:paraId="19AAF5E4">
      <w:pPr>
        <w:tabs>
          <w:tab w:val="left" w:pos="7665"/>
        </w:tabs>
        <w:spacing w:afterLines="0" w:line="360" w:lineRule="auto"/>
        <w:ind w:firstLine="480" w:firstLineChars="200"/>
        <w:rPr>
          <w:rFonts w:ascii="宋体" w:hAnsi="宋体" w:cs="宋体"/>
          <w:sz w:val="24"/>
        </w:rPr>
      </w:pPr>
      <w:r>
        <w:rPr>
          <w:rFonts w:hint="eastAsia" w:ascii="宋体" w:hAnsi="宋体" w:cs="宋体"/>
          <w:sz w:val="24"/>
        </w:rPr>
        <w:t>（2）按照客观、公正、审慎的原则，根据磋商文件规定的评审程序、评审方法和评审标准进行独立评审；</w:t>
      </w:r>
    </w:p>
    <w:p w14:paraId="4201FB66">
      <w:pPr>
        <w:tabs>
          <w:tab w:val="left" w:pos="7665"/>
        </w:tabs>
        <w:spacing w:afterLines="0" w:line="360" w:lineRule="auto"/>
        <w:ind w:firstLine="480" w:firstLineChars="200"/>
        <w:rPr>
          <w:rFonts w:ascii="宋体" w:hAnsi="宋体" w:cs="宋体"/>
          <w:sz w:val="24"/>
        </w:rPr>
      </w:pPr>
      <w:r>
        <w:rPr>
          <w:rFonts w:hint="eastAsia" w:ascii="宋体" w:hAnsi="宋体" w:cs="宋体"/>
          <w:sz w:val="24"/>
        </w:rPr>
        <w:t>（3）不得泄露评审文件、评审情况和在评审过程中获悉的商业秘密；</w:t>
      </w:r>
    </w:p>
    <w:p w14:paraId="03A29D2B">
      <w:pPr>
        <w:tabs>
          <w:tab w:val="left" w:pos="7665"/>
        </w:tabs>
        <w:spacing w:afterLines="0" w:line="360" w:lineRule="auto"/>
        <w:ind w:firstLine="480" w:firstLineChars="200"/>
        <w:rPr>
          <w:rFonts w:ascii="宋体" w:hAnsi="宋体" w:cs="宋体"/>
          <w:sz w:val="24"/>
        </w:rPr>
      </w:pPr>
      <w:r>
        <w:rPr>
          <w:rFonts w:hint="eastAsia" w:ascii="宋体" w:hAnsi="宋体" w:cs="宋体"/>
          <w:sz w:val="24"/>
        </w:rPr>
        <w:t>（4）及时向主管部门报告评审过程中发现的采购人、采购代理机构向评审专家做倾向性、误导性的解释或者说明，以及供应商行贿、提供虚假材料或者串通等违法行为；</w:t>
      </w:r>
    </w:p>
    <w:p w14:paraId="1F0EADE6">
      <w:pPr>
        <w:tabs>
          <w:tab w:val="left" w:pos="7665"/>
        </w:tabs>
        <w:spacing w:afterLines="0" w:line="360" w:lineRule="auto"/>
        <w:ind w:firstLine="480" w:firstLineChars="200"/>
        <w:rPr>
          <w:rFonts w:ascii="宋体" w:hAnsi="宋体" w:cs="宋体"/>
          <w:sz w:val="24"/>
        </w:rPr>
      </w:pPr>
      <w:r>
        <w:rPr>
          <w:rFonts w:hint="eastAsia" w:ascii="宋体" w:hAnsi="宋体" w:cs="宋体"/>
          <w:sz w:val="24"/>
        </w:rPr>
        <w:t>（5）发现磋商文件内容违反国家有关强制性规定或者磋商文件存在歧义、重大缺陷导致评审工作无法进行时，停止评审并向采购人或者采购代理机构书面说明情况；</w:t>
      </w:r>
    </w:p>
    <w:p w14:paraId="088294EB">
      <w:pPr>
        <w:tabs>
          <w:tab w:val="left" w:pos="7665"/>
        </w:tabs>
        <w:spacing w:afterLines="0" w:line="360" w:lineRule="auto"/>
        <w:ind w:firstLine="480" w:firstLineChars="200"/>
        <w:rPr>
          <w:rFonts w:ascii="宋体" w:hAnsi="宋体" w:cs="宋体"/>
          <w:sz w:val="24"/>
        </w:rPr>
      </w:pPr>
      <w:r>
        <w:rPr>
          <w:rFonts w:hint="eastAsia" w:ascii="宋体" w:hAnsi="宋体" w:cs="宋体"/>
          <w:sz w:val="24"/>
        </w:rPr>
        <w:t>（6）及时向主管部门举报在评审过程中受到非法干预的情况；</w:t>
      </w:r>
    </w:p>
    <w:p w14:paraId="700B2A39">
      <w:pPr>
        <w:tabs>
          <w:tab w:val="left" w:pos="7665"/>
        </w:tabs>
        <w:spacing w:afterLines="0" w:line="360" w:lineRule="auto"/>
        <w:ind w:firstLine="480" w:firstLineChars="200"/>
        <w:rPr>
          <w:rFonts w:ascii="宋体" w:hAnsi="宋体" w:cs="宋体"/>
          <w:sz w:val="24"/>
        </w:rPr>
      </w:pPr>
      <w:r>
        <w:rPr>
          <w:rFonts w:hint="eastAsia" w:ascii="宋体" w:hAnsi="宋体" w:cs="宋体"/>
          <w:sz w:val="24"/>
        </w:rPr>
        <w:t>（7）配合答复处理供应商的询问、质疑和投诉等事项；</w:t>
      </w:r>
    </w:p>
    <w:p w14:paraId="71918A4A">
      <w:pPr>
        <w:tabs>
          <w:tab w:val="left" w:pos="7665"/>
        </w:tabs>
        <w:spacing w:afterLines="0" w:line="360" w:lineRule="auto"/>
        <w:ind w:firstLine="480" w:firstLineChars="200"/>
        <w:rPr>
          <w:rFonts w:ascii="宋体" w:hAnsi="宋体" w:cs="宋体"/>
          <w:sz w:val="24"/>
        </w:rPr>
      </w:pPr>
      <w:r>
        <w:rPr>
          <w:rFonts w:hint="eastAsia" w:ascii="宋体" w:hAnsi="宋体" w:cs="宋体"/>
          <w:sz w:val="24"/>
        </w:rPr>
        <w:t>（8）法律、法规和规章规定的其他义务。</w:t>
      </w:r>
    </w:p>
    <w:p w14:paraId="1E41D065">
      <w:pPr>
        <w:pStyle w:val="3"/>
        <w:spacing w:afterLines="0"/>
        <w:ind w:firstLine="230" w:firstLineChars="82"/>
        <w:jc w:val="both"/>
        <w:rPr>
          <w:rFonts w:ascii="宋体" w:hAnsi="宋体" w:cs="宋体"/>
        </w:rPr>
      </w:pPr>
      <w:r>
        <w:rPr>
          <w:rFonts w:hint="eastAsia" w:ascii="宋体" w:hAnsi="宋体" w:cs="宋体"/>
        </w:rPr>
        <w:t>6.评审专家在采购活动中应当遵守以下工作纪律：</w:t>
      </w:r>
    </w:p>
    <w:p w14:paraId="216B9475">
      <w:pPr>
        <w:tabs>
          <w:tab w:val="left" w:pos="7665"/>
        </w:tabs>
        <w:spacing w:afterLines="0" w:line="360" w:lineRule="auto"/>
        <w:ind w:firstLine="480" w:firstLineChars="200"/>
        <w:rPr>
          <w:rFonts w:ascii="宋体" w:hAnsi="宋体" w:cs="宋体"/>
          <w:sz w:val="24"/>
        </w:rPr>
      </w:pPr>
      <w:r>
        <w:rPr>
          <w:rFonts w:hint="eastAsia" w:ascii="宋体" w:hAnsi="宋体" w:cs="宋体"/>
          <w:sz w:val="24"/>
        </w:rPr>
        <w:t>（1）不得参加与自己有相关法律法规规定的利害关系的采购项目的评审活动。发现参加了与自己有利害关系的评审活动，须主动提出回避，退出评审；</w:t>
      </w:r>
    </w:p>
    <w:p w14:paraId="360EE5B9">
      <w:pPr>
        <w:tabs>
          <w:tab w:val="left" w:pos="7665"/>
        </w:tabs>
        <w:spacing w:afterLines="0" w:line="360" w:lineRule="auto"/>
        <w:ind w:firstLine="480" w:firstLineChars="200"/>
        <w:rPr>
          <w:rFonts w:ascii="宋体" w:hAnsi="宋体" w:cs="宋体"/>
          <w:sz w:val="24"/>
        </w:rPr>
      </w:pPr>
      <w:r>
        <w:rPr>
          <w:rFonts w:hint="eastAsia" w:ascii="宋体" w:hAnsi="宋体" w:cs="宋体"/>
          <w:sz w:val="24"/>
        </w:rPr>
        <w:t>（2）评审前，应当将通讯工具或者相关电子设备交由采购代理机构统一保管；</w:t>
      </w:r>
    </w:p>
    <w:p w14:paraId="7D384C9B">
      <w:pPr>
        <w:tabs>
          <w:tab w:val="left" w:pos="7665"/>
        </w:tabs>
        <w:spacing w:afterLines="0" w:line="360" w:lineRule="auto"/>
        <w:ind w:firstLine="480" w:firstLineChars="200"/>
        <w:rPr>
          <w:rFonts w:ascii="宋体" w:hAnsi="宋体" w:cs="宋体"/>
          <w:sz w:val="24"/>
        </w:rPr>
      </w:pPr>
      <w:r>
        <w:rPr>
          <w:rFonts w:hint="eastAsia" w:ascii="宋体" w:hAnsi="宋体" w:cs="宋体"/>
          <w:sz w:val="24"/>
        </w:rPr>
        <w:t>（3）评审过程中，不得与外界联系，因发生不可预见情况，确实需要与外界联系的，应当在监督人员监督之下办理；</w:t>
      </w:r>
    </w:p>
    <w:p w14:paraId="630D3428">
      <w:pPr>
        <w:tabs>
          <w:tab w:val="left" w:pos="7665"/>
        </w:tabs>
        <w:spacing w:afterLines="0" w:line="360" w:lineRule="auto"/>
        <w:ind w:firstLine="480" w:firstLineChars="200"/>
        <w:rPr>
          <w:rFonts w:ascii="宋体" w:hAnsi="宋体" w:cs="宋体"/>
          <w:sz w:val="24"/>
        </w:rPr>
      </w:pPr>
      <w:r>
        <w:rPr>
          <w:rFonts w:hint="eastAsia" w:ascii="宋体" w:hAnsi="宋体" w:cs="宋体"/>
          <w:sz w:val="24"/>
        </w:rPr>
        <w:t>（4）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8180AF5">
      <w:pPr>
        <w:tabs>
          <w:tab w:val="left" w:pos="7665"/>
        </w:tabs>
        <w:spacing w:afterLines="0" w:line="360" w:lineRule="auto"/>
        <w:ind w:firstLine="480" w:firstLineChars="200"/>
        <w:rPr>
          <w:rFonts w:ascii="宋体" w:hAnsi="宋体" w:cs="宋体"/>
          <w:sz w:val="24"/>
        </w:rPr>
      </w:pPr>
      <w:r>
        <w:rPr>
          <w:rFonts w:hint="eastAsia" w:ascii="宋体" w:hAnsi="宋体" w:cs="宋体"/>
          <w:sz w:val="24"/>
        </w:rPr>
        <w:t>（5）在评审过程中和评审结束后，不得记录、复制或带走任何评审资料，不得向外界透露评审内容；</w:t>
      </w:r>
    </w:p>
    <w:p w14:paraId="0F0C538E">
      <w:pPr>
        <w:tabs>
          <w:tab w:val="left" w:pos="7665"/>
        </w:tabs>
        <w:spacing w:afterLines="0" w:line="360" w:lineRule="auto"/>
        <w:ind w:firstLine="480" w:firstLineChars="200"/>
        <w:rPr>
          <w:rFonts w:ascii="宋体" w:hAnsi="宋体" w:cs="宋体"/>
          <w:sz w:val="24"/>
        </w:rPr>
      </w:pPr>
      <w:r>
        <w:rPr>
          <w:rFonts w:hint="eastAsia" w:ascii="宋体" w:hAnsi="宋体" w:cs="宋体"/>
          <w:sz w:val="24"/>
        </w:rPr>
        <w:t>（6）评审现场服从采购代理机构工作人员的管理，接受现场监督人员的合法监督；</w:t>
      </w:r>
    </w:p>
    <w:p w14:paraId="41577E20">
      <w:pPr>
        <w:tabs>
          <w:tab w:val="left" w:pos="7665"/>
        </w:tabs>
        <w:spacing w:afterLines="0" w:line="360" w:lineRule="auto"/>
        <w:ind w:firstLine="480" w:firstLineChars="200"/>
        <w:rPr>
          <w:rFonts w:ascii="宋体" w:hAnsi="宋体" w:cs="宋体"/>
          <w:sz w:val="24"/>
        </w:rPr>
      </w:pPr>
      <w:r>
        <w:rPr>
          <w:rFonts w:hint="eastAsia" w:ascii="宋体" w:hAnsi="宋体" w:cs="宋体"/>
          <w:sz w:val="24"/>
        </w:rPr>
        <w:t>（7）遵守有关廉洁自律规定，不得私下接触供应商，不得收受供应商及有关业务单位和个人的财物或好处，不得接受采购代理机构的请托。</w:t>
      </w:r>
    </w:p>
    <w:p w14:paraId="265851C1">
      <w:pPr>
        <w:pStyle w:val="20"/>
        <w:spacing w:before="0" w:beforeAutospacing="0" w:after="0" w:afterLines="0" w:afterAutospacing="0"/>
        <w:rPr>
          <w:rFonts w:ascii="宋体" w:hAnsi="宋体" w:cs="宋体"/>
        </w:rPr>
      </w:pPr>
      <w:r>
        <w:rPr>
          <w:rFonts w:hint="eastAsia" w:ascii="宋体" w:hAnsi="宋体" w:cs="宋体"/>
        </w:rPr>
        <w:br w:type="page"/>
      </w:r>
      <w:bookmarkStart w:id="129" w:name="_Toc37799511"/>
      <w:r>
        <w:rPr>
          <w:rFonts w:hint="eastAsia" w:ascii="宋体" w:hAnsi="宋体" w:cs="宋体"/>
        </w:rPr>
        <w:t>第八章 服务采购合同</w:t>
      </w:r>
      <w:bookmarkEnd w:id="129"/>
    </w:p>
    <w:p w14:paraId="59F52548">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建设工程施工图设计文件</w:t>
      </w:r>
    </w:p>
    <w:p w14:paraId="059D8DE6">
      <w:pPr>
        <w:spacing w:afterLines="0" w:line="360" w:lineRule="auto"/>
        <w:jc w:val="center"/>
        <w:rPr>
          <w:rFonts w:hint="eastAsia" w:ascii="宋体" w:hAnsi="宋体" w:eastAsia="宋体" w:cs="宋体"/>
          <w:b/>
          <w:sz w:val="24"/>
          <w:szCs w:val="24"/>
        </w:rPr>
      </w:pPr>
      <w:r>
        <w:rPr>
          <w:rFonts w:hint="eastAsia" w:ascii="宋体" w:hAnsi="宋体" w:eastAsia="宋体" w:cs="宋体"/>
          <w:sz w:val="24"/>
          <w:szCs w:val="24"/>
        </w:rPr>
        <w:t xml:space="preserve">技术审查合同 </w:t>
      </w:r>
    </w:p>
    <w:p w14:paraId="7A397752">
      <w:pPr>
        <w:spacing w:afterLines="0" w:line="360" w:lineRule="auto"/>
        <w:rPr>
          <w:rFonts w:hint="eastAsia" w:ascii="宋体" w:hAnsi="宋体" w:eastAsia="宋体" w:cs="宋体"/>
          <w:b/>
          <w:sz w:val="24"/>
          <w:szCs w:val="24"/>
        </w:rPr>
      </w:pPr>
    </w:p>
    <w:p w14:paraId="5DF5E003">
      <w:pPr>
        <w:spacing w:afterLines="0" w:line="360" w:lineRule="auto"/>
        <w:ind w:firstLine="1022" w:firstLineChars="426"/>
        <w:rPr>
          <w:rFonts w:hint="eastAsia" w:ascii="宋体" w:hAnsi="宋体" w:eastAsia="宋体" w:cs="宋体"/>
          <w:sz w:val="24"/>
          <w:szCs w:val="24"/>
        </w:rPr>
      </w:pPr>
    </w:p>
    <w:p w14:paraId="3E4B6D64">
      <w:pPr>
        <w:tabs>
          <w:tab w:val="left" w:pos="1155"/>
        </w:tabs>
        <w:spacing w:afterLines="0" w:line="360" w:lineRule="auto"/>
        <w:ind w:left="2880" w:hanging="2160" w:hangingChars="900"/>
        <w:rPr>
          <w:rFonts w:hint="eastAsia" w:ascii="宋体" w:hAnsi="宋体" w:eastAsia="宋体" w:cs="宋体"/>
          <w:kern w:val="32"/>
          <w:sz w:val="24"/>
          <w:szCs w:val="24"/>
          <w:u w:val="single"/>
        </w:rPr>
      </w:pPr>
      <w:r>
        <w:rPr>
          <w:rFonts w:hint="eastAsia" w:ascii="宋体" w:hAnsi="宋体" w:eastAsia="宋体" w:cs="宋体"/>
          <w:sz w:val="24"/>
          <w:szCs w:val="24"/>
        </w:rPr>
        <w:t xml:space="preserve">      </w:t>
      </w:r>
      <w:r>
        <w:rPr>
          <w:rFonts w:hint="eastAsia" w:ascii="宋体" w:hAnsi="宋体" w:eastAsia="宋体" w:cs="宋体"/>
          <w:kern w:val="0"/>
          <w:sz w:val="24"/>
          <w:szCs w:val="24"/>
        </w:rPr>
        <w:t>工 程 名 称</w:t>
      </w:r>
      <w:r>
        <w:rPr>
          <w:rFonts w:hint="eastAsia" w:ascii="宋体" w:hAnsi="宋体" w:eastAsia="宋体" w:cs="宋体"/>
          <w:kern w:val="32"/>
          <w:sz w:val="24"/>
          <w:szCs w:val="24"/>
        </w:rPr>
        <w:t>：</w:t>
      </w:r>
      <w:r>
        <w:rPr>
          <w:rFonts w:hint="eastAsia" w:ascii="宋体" w:hAnsi="宋体" w:eastAsia="宋体" w:cs="宋体"/>
          <w:kern w:val="32"/>
          <w:sz w:val="24"/>
          <w:szCs w:val="24"/>
          <w:u w:val="single"/>
        </w:rPr>
        <w:t xml:space="preserve"> </w:t>
      </w:r>
      <w:r>
        <w:rPr>
          <w:rFonts w:hint="eastAsia" w:ascii="宋体" w:hAnsi="宋体" w:eastAsia="宋体" w:cs="宋体"/>
          <w:b/>
          <w:color w:val="auto"/>
          <w:sz w:val="24"/>
          <w:szCs w:val="24"/>
          <w:highlight w:val="none"/>
          <w:u w:val="single"/>
          <w:lang w:eastAsia="zh-CN"/>
        </w:rPr>
        <w:t>德阳市罗江区经开区</w:t>
      </w:r>
      <w:r>
        <w:rPr>
          <w:rFonts w:hint="eastAsia" w:ascii="宋体" w:hAnsi="宋体" w:cs="宋体"/>
          <w:b/>
          <w:color w:val="auto"/>
          <w:sz w:val="24"/>
          <w:szCs w:val="24"/>
          <w:highlight w:val="none"/>
          <w:u w:val="single"/>
          <w:lang w:val="en-US" w:eastAsia="zh-CN"/>
        </w:rPr>
        <w:t>园区</w:t>
      </w:r>
      <w:r>
        <w:rPr>
          <w:rFonts w:hint="eastAsia" w:ascii="宋体" w:hAnsi="宋体" w:eastAsia="宋体" w:cs="宋体"/>
          <w:b/>
          <w:color w:val="auto"/>
          <w:sz w:val="24"/>
          <w:szCs w:val="24"/>
          <w:highlight w:val="none"/>
          <w:u w:val="single"/>
          <w:lang w:eastAsia="zh-CN"/>
        </w:rPr>
        <w:t>基础设施提档升级建设项目（标准厂房二期）</w:t>
      </w:r>
      <w:r>
        <w:rPr>
          <w:rFonts w:hint="eastAsia" w:ascii="宋体" w:hAnsi="宋体" w:eastAsia="宋体" w:cs="宋体"/>
          <w:kern w:val="32"/>
          <w:sz w:val="24"/>
          <w:szCs w:val="24"/>
          <w:u w:val="single"/>
        </w:rPr>
        <w:t xml:space="preserve"> </w:t>
      </w:r>
    </w:p>
    <w:p w14:paraId="60579AC7">
      <w:pPr>
        <w:tabs>
          <w:tab w:val="left" w:pos="1155"/>
        </w:tabs>
        <w:spacing w:afterLines="0" w:line="360" w:lineRule="auto"/>
        <w:ind w:firstLine="720" w:firstLineChars="300"/>
        <w:rPr>
          <w:rFonts w:hint="eastAsia" w:ascii="宋体" w:hAnsi="宋体" w:eastAsia="宋体" w:cs="宋体"/>
          <w:kern w:val="32"/>
          <w:sz w:val="24"/>
          <w:szCs w:val="24"/>
          <w:u w:val="single"/>
        </w:rPr>
      </w:pPr>
      <w:r>
        <w:rPr>
          <w:rFonts w:hint="eastAsia" w:ascii="宋体" w:hAnsi="宋体" w:eastAsia="宋体" w:cs="宋体"/>
          <w:kern w:val="0"/>
          <w:sz w:val="24"/>
          <w:szCs w:val="24"/>
        </w:rPr>
        <w:t>工 程 地 点</w:t>
      </w:r>
      <w:r>
        <w:rPr>
          <w:rFonts w:hint="eastAsia" w:ascii="宋体" w:hAnsi="宋体" w:eastAsia="宋体" w:cs="宋体"/>
          <w:kern w:val="32"/>
          <w:sz w:val="24"/>
          <w:szCs w:val="24"/>
        </w:rPr>
        <w:t>：</w:t>
      </w:r>
      <w:r>
        <w:rPr>
          <w:rFonts w:hint="eastAsia" w:ascii="宋体" w:hAnsi="宋体" w:eastAsia="宋体" w:cs="宋体"/>
          <w:kern w:val="32"/>
          <w:sz w:val="24"/>
          <w:szCs w:val="24"/>
          <w:u w:val="single"/>
        </w:rPr>
        <w:t xml:space="preserve">  </w:t>
      </w:r>
      <w:r>
        <w:rPr>
          <w:rFonts w:hint="eastAsia" w:ascii="宋体" w:hAnsi="宋体" w:eastAsia="宋体" w:cs="宋体"/>
          <w:b/>
          <w:color w:val="auto"/>
          <w:sz w:val="24"/>
          <w:szCs w:val="24"/>
          <w:highlight w:val="none"/>
          <w:u w:val="single"/>
          <w:lang w:eastAsia="zh-CN"/>
        </w:rPr>
        <w:t>德阳市罗江区经开区</w:t>
      </w:r>
    </w:p>
    <w:p w14:paraId="24556904">
      <w:pPr>
        <w:tabs>
          <w:tab w:val="left" w:pos="1155"/>
        </w:tabs>
        <w:spacing w:afterLines="0" w:line="360" w:lineRule="auto"/>
        <w:ind w:firstLine="720" w:firstLineChars="300"/>
        <w:rPr>
          <w:rFonts w:hint="eastAsia" w:ascii="宋体" w:hAnsi="宋体" w:eastAsia="宋体" w:cs="宋体"/>
          <w:kern w:val="32"/>
          <w:sz w:val="24"/>
          <w:szCs w:val="24"/>
          <w:u w:val="single"/>
        </w:rPr>
      </w:pPr>
      <w:r>
        <w:rPr>
          <w:rFonts w:hint="eastAsia" w:ascii="宋体" w:hAnsi="宋体" w:eastAsia="宋体" w:cs="宋体"/>
          <w:kern w:val="0"/>
          <w:sz w:val="24"/>
          <w:szCs w:val="24"/>
        </w:rPr>
        <w:t>合 同 编 号</w:t>
      </w:r>
      <w:r>
        <w:rPr>
          <w:rFonts w:hint="eastAsia" w:ascii="宋体" w:hAnsi="宋体" w:eastAsia="宋体" w:cs="宋体"/>
          <w:kern w:val="32"/>
          <w:sz w:val="24"/>
          <w:szCs w:val="24"/>
        </w:rPr>
        <w:t>：</w:t>
      </w:r>
      <w:r>
        <w:rPr>
          <w:rFonts w:hint="eastAsia" w:ascii="宋体" w:hAnsi="宋体" w:eastAsia="宋体" w:cs="宋体"/>
          <w:kern w:val="32"/>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kern w:val="32"/>
          <w:sz w:val="24"/>
          <w:szCs w:val="24"/>
          <w:u w:val="single"/>
        </w:rPr>
        <w:t xml:space="preserve">                         </w:t>
      </w:r>
    </w:p>
    <w:p w14:paraId="71CFA079">
      <w:pPr>
        <w:tabs>
          <w:tab w:val="left" w:pos="1155"/>
        </w:tabs>
        <w:spacing w:afterLines="0" w:line="360" w:lineRule="auto"/>
        <w:ind w:left="2421" w:leftChars="504" w:hanging="1363" w:hangingChars="568"/>
        <w:rPr>
          <w:rFonts w:hint="eastAsia" w:ascii="宋体" w:hAnsi="宋体" w:eastAsia="宋体" w:cs="宋体"/>
          <w:sz w:val="24"/>
          <w:szCs w:val="24"/>
          <w:u w:val="single"/>
        </w:rPr>
      </w:pPr>
      <w:r>
        <w:rPr>
          <w:rFonts w:hint="eastAsia" w:ascii="宋体" w:hAnsi="宋体" w:eastAsia="宋体" w:cs="宋体"/>
          <w:sz w:val="24"/>
          <w:szCs w:val="24"/>
        </w:rPr>
        <w:t>委  托  方：</w:t>
      </w:r>
      <w:r>
        <w:rPr>
          <w:rFonts w:hint="eastAsia" w:ascii="宋体" w:hAnsi="宋体" w:eastAsia="宋体" w:cs="宋体"/>
          <w:sz w:val="24"/>
          <w:szCs w:val="24"/>
          <w:u w:val="single"/>
        </w:rPr>
        <w:t xml:space="preserve">   </w:t>
      </w:r>
      <w:r>
        <w:rPr>
          <w:rFonts w:hint="eastAsia" w:ascii="宋体" w:hAnsi="宋体" w:eastAsia="宋体" w:cs="宋体"/>
          <w:b/>
          <w:bCs/>
          <w:color w:val="auto"/>
          <w:kern w:val="0"/>
          <w:sz w:val="24"/>
          <w:szCs w:val="24"/>
          <w:highlight w:val="none"/>
          <w:u w:val="single"/>
          <w:lang w:eastAsia="zh-CN" w:bidi="ar"/>
        </w:rPr>
        <w:t>四川西南发展控股集团有限公司</w:t>
      </w:r>
      <w:r>
        <w:rPr>
          <w:rFonts w:hint="eastAsia" w:ascii="宋体" w:hAnsi="宋体" w:eastAsia="宋体" w:cs="宋体"/>
          <w:sz w:val="24"/>
          <w:szCs w:val="24"/>
          <w:u w:val="single"/>
        </w:rPr>
        <w:t xml:space="preserve">  </w:t>
      </w:r>
    </w:p>
    <w:p w14:paraId="3A6003F6">
      <w:pPr>
        <w:tabs>
          <w:tab w:val="left" w:pos="1155"/>
        </w:tabs>
        <w:spacing w:afterLines="0" w:line="360" w:lineRule="auto"/>
        <w:ind w:left="2421" w:leftChars="504" w:hanging="1363" w:hangingChars="568"/>
        <w:rPr>
          <w:rFonts w:hint="eastAsia" w:ascii="宋体" w:hAnsi="宋体" w:eastAsia="宋体" w:cs="宋体"/>
          <w:kern w:val="32"/>
          <w:sz w:val="24"/>
          <w:szCs w:val="24"/>
          <w:u w:val="single"/>
        </w:rPr>
      </w:pPr>
      <w:r>
        <w:rPr>
          <w:rFonts w:hint="eastAsia" w:ascii="宋体" w:hAnsi="宋体" w:eastAsia="宋体" w:cs="宋体"/>
          <w:sz w:val="24"/>
          <w:szCs w:val="24"/>
        </w:rPr>
        <w:t>审  查  方：</w:t>
      </w:r>
      <w:r>
        <w:rPr>
          <w:rFonts w:hint="eastAsia" w:ascii="宋体" w:hAnsi="宋体" w:eastAsia="宋体" w:cs="宋体"/>
          <w:sz w:val="24"/>
          <w:szCs w:val="24"/>
          <w:u w:val="single"/>
        </w:rPr>
        <w:t xml:space="preserve">                                 </w:t>
      </w:r>
    </w:p>
    <w:p w14:paraId="3F5C7B34">
      <w:pPr>
        <w:tabs>
          <w:tab w:val="left" w:pos="1155"/>
        </w:tabs>
        <w:spacing w:afterLines="0" w:line="360" w:lineRule="auto"/>
        <w:ind w:firstLine="720" w:firstLineChars="300"/>
        <w:rPr>
          <w:rFonts w:hint="eastAsia" w:ascii="宋体" w:hAnsi="宋体" w:eastAsia="宋体" w:cs="宋体"/>
          <w:kern w:val="32"/>
          <w:sz w:val="24"/>
          <w:szCs w:val="24"/>
          <w:u w:val="single"/>
        </w:rPr>
      </w:pPr>
    </w:p>
    <w:p w14:paraId="6C431107">
      <w:pPr>
        <w:spacing w:afterLines="0" w:line="360" w:lineRule="auto"/>
        <w:rPr>
          <w:rFonts w:hint="eastAsia" w:ascii="宋体" w:hAnsi="宋体" w:eastAsia="宋体" w:cs="宋体"/>
          <w:b/>
          <w:sz w:val="24"/>
          <w:szCs w:val="24"/>
        </w:rPr>
      </w:pPr>
    </w:p>
    <w:p w14:paraId="7B796F88">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签 订 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p>
    <w:p w14:paraId="3B59A824">
      <w:pPr>
        <w:spacing w:afterLines="0" w:line="360" w:lineRule="auto"/>
        <w:rPr>
          <w:rFonts w:hint="eastAsia" w:ascii="宋体" w:hAnsi="宋体" w:eastAsia="宋体" w:cs="宋体"/>
          <w:b/>
          <w:sz w:val="24"/>
          <w:szCs w:val="24"/>
        </w:rPr>
        <w:sectPr>
          <w:footerReference r:id="rId6" w:type="default"/>
          <w:pgSz w:w="11906" w:h="16838"/>
          <w:pgMar w:top="1417" w:right="1134" w:bottom="1417" w:left="1134" w:header="851" w:footer="992" w:gutter="0"/>
          <w:pgNumType w:fmt="decimal"/>
          <w:cols w:space="720" w:num="1"/>
          <w:docGrid w:type="lines" w:linePitch="312" w:charSpace="0"/>
        </w:sectPr>
      </w:pPr>
    </w:p>
    <w:p w14:paraId="279BF550">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建设工程施工图设计文件</w:t>
      </w:r>
    </w:p>
    <w:p w14:paraId="2C0AFA59">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技术审查合同</w:t>
      </w:r>
    </w:p>
    <w:p w14:paraId="5D15FEC1">
      <w:pPr>
        <w:spacing w:afterLines="0" w:line="360" w:lineRule="auto"/>
        <w:ind w:firstLine="480" w:firstLineChars="200"/>
        <w:rPr>
          <w:rFonts w:hint="eastAsia" w:ascii="宋体" w:hAnsi="宋体" w:eastAsia="宋体" w:cs="宋体"/>
          <w:sz w:val="24"/>
          <w:szCs w:val="24"/>
        </w:rPr>
      </w:pPr>
    </w:p>
    <w:p w14:paraId="1B4712A7">
      <w:pPr>
        <w:spacing w:afterLines="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委托方：</w:t>
      </w:r>
      <w:r>
        <w:rPr>
          <w:rFonts w:hint="eastAsia" w:ascii="宋体" w:hAnsi="宋体" w:eastAsia="宋体" w:cs="宋体"/>
          <w:kern w:val="32"/>
          <w:sz w:val="24"/>
          <w:szCs w:val="24"/>
          <w:u w:val="single"/>
        </w:rPr>
        <w:t xml:space="preserve"> </w:t>
      </w:r>
      <w:r>
        <w:rPr>
          <w:rFonts w:hint="eastAsia" w:ascii="宋体" w:hAnsi="宋体" w:eastAsia="宋体" w:cs="宋体"/>
          <w:b/>
          <w:bCs/>
          <w:color w:val="auto"/>
          <w:kern w:val="0"/>
          <w:sz w:val="24"/>
          <w:szCs w:val="24"/>
          <w:highlight w:val="none"/>
          <w:u w:val="single"/>
          <w:lang w:eastAsia="zh-CN" w:bidi="ar"/>
        </w:rPr>
        <w:t>四川西南发展控股集团有限公司</w:t>
      </w:r>
    </w:p>
    <w:p w14:paraId="59CD224A">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审查方: </w:t>
      </w:r>
      <w:r>
        <w:rPr>
          <w:rFonts w:hint="eastAsia" w:ascii="宋体" w:hAnsi="宋体" w:eastAsia="宋体" w:cs="宋体"/>
          <w:kern w:val="32"/>
          <w:sz w:val="24"/>
          <w:szCs w:val="24"/>
          <w:u w:val="single"/>
        </w:rPr>
        <w:t xml:space="preserve">                             </w:t>
      </w:r>
    </w:p>
    <w:p w14:paraId="694511EA">
      <w:pPr>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委托方委托审查方承担</w:t>
      </w:r>
      <w:r>
        <w:rPr>
          <w:rFonts w:hint="eastAsia" w:ascii="宋体" w:hAnsi="宋体" w:eastAsia="宋体" w:cs="宋体"/>
          <w:kern w:val="32"/>
          <w:sz w:val="24"/>
          <w:szCs w:val="24"/>
        </w:rPr>
        <w:t xml:space="preserve"> </w:t>
      </w:r>
      <w:r>
        <w:rPr>
          <w:rFonts w:hint="eastAsia" w:ascii="宋体" w:hAnsi="宋体" w:eastAsia="宋体" w:cs="宋体"/>
          <w:kern w:val="32"/>
          <w:sz w:val="24"/>
          <w:szCs w:val="24"/>
          <w:u w:val="single"/>
        </w:rPr>
        <w:t xml:space="preserve"> </w:t>
      </w:r>
      <w:r>
        <w:rPr>
          <w:rFonts w:hint="eastAsia" w:ascii="宋体" w:hAnsi="宋体" w:eastAsia="宋体" w:cs="宋体"/>
          <w:b/>
          <w:color w:val="auto"/>
          <w:sz w:val="24"/>
          <w:szCs w:val="24"/>
          <w:highlight w:val="none"/>
          <w:u w:val="single"/>
          <w:lang w:eastAsia="zh-CN"/>
        </w:rPr>
        <w:t>德阳市罗江区经开区</w:t>
      </w:r>
      <w:r>
        <w:rPr>
          <w:rFonts w:hint="eastAsia" w:ascii="宋体" w:hAnsi="宋体" w:cs="宋体"/>
          <w:b/>
          <w:color w:val="auto"/>
          <w:sz w:val="24"/>
          <w:szCs w:val="24"/>
          <w:highlight w:val="none"/>
          <w:u w:val="single"/>
          <w:lang w:val="en-US" w:eastAsia="zh-CN"/>
        </w:rPr>
        <w:t>园区</w:t>
      </w:r>
      <w:r>
        <w:rPr>
          <w:rFonts w:hint="eastAsia" w:ascii="宋体" w:hAnsi="宋体" w:eastAsia="宋体" w:cs="宋体"/>
          <w:b/>
          <w:color w:val="auto"/>
          <w:sz w:val="24"/>
          <w:szCs w:val="24"/>
          <w:highlight w:val="none"/>
          <w:u w:val="single"/>
          <w:lang w:eastAsia="zh-CN"/>
        </w:rPr>
        <w:t>基础设施提档升级建设项目（标准厂房二期）</w:t>
      </w:r>
      <w:r>
        <w:rPr>
          <w:rFonts w:hint="eastAsia" w:ascii="宋体" w:hAnsi="宋体" w:eastAsia="宋体" w:cs="宋体"/>
          <w:kern w:val="32"/>
          <w:sz w:val="24"/>
          <w:szCs w:val="24"/>
          <w:u w:val="single"/>
        </w:rPr>
        <w:t xml:space="preserve"> </w:t>
      </w:r>
      <w:r>
        <w:rPr>
          <w:rFonts w:hint="eastAsia" w:ascii="宋体" w:hAnsi="宋体" w:eastAsia="宋体" w:cs="宋体"/>
          <w:sz w:val="24"/>
          <w:szCs w:val="24"/>
        </w:rPr>
        <w:t>施工图设计文件技术审查工作，经双方协商一致，签订本合同。</w:t>
      </w:r>
    </w:p>
    <w:p w14:paraId="0E6531CD">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b/>
          <w:sz w:val="24"/>
          <w:szCs w:val="24"/>
        </w:rPr>
        <w:t>第一条  本合同依据下列文件签订</w:t>
      </w:r>
    </w:p>
    <w:p w14:paraId="78C76BB8">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《中华人民共和国民法典》《中华人民共和国建筑法》《建设工程质量管理条例》《房屋建筑和市政基础设施工程施工图设计文件审查管理办法》。</w:t>
      </w:r>
    </w:p>
    <w:p w14:paraId="72EC9BF1">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1.2  </w:t>
      </w:r>
      <w:r>
        <w:rPr>
          <w:rFonts w:hint="eastAsia" w:ascii="宋体" w:hAnsi="宋体" w:eastAsia="宋体" w:cs="宋体"/>
          <w:spacing w:val="-11"/>
          <w:sz w:val="24"/>
          <w:szCs w:val="24"/>
        </w:rPr>
        <w:t>国家及地方有关建设工程施工图文件审查管理法规和规章。</w:t>
      </w:r>
    </w:p>
    <w:p w14:paraId="5EA44CF0">
      <w:pPr>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1.3  建设工程批准文件。</w:t>
      </w:r>
    </w:p>
    <w:p w14:paraId="61222B22">
      <w:pPr>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第二条  本合同审查项目的工程规模、范围（专业）及内容。</w:t>
      </w:r>
    </w:p>
    <w:p w14:paraId="231F9DA7">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2.1工程规模：</w:t>
      </w:r>
      <w:r>
        <w:rPr>
          <w:rFonts w:hint="eastAsia" w:ascii="宋体" w:hAnsi="宋体" w:cs="宋体"/>
          <w:sz w:val="24"/>
          <w:u w:val="single"/>
        </w:rPr>
        <w:t>项目新建标准厂房9栋</w:t>
      </w:r>
      <w:r>
        <w:rPr>
          <w:rFonts w:hint="eastAsia" w:ascii="宋体" w:hAnsi="宋体" w:cs="宋体"/>
          <w:sz w:val="24"/>
          <w:u w:val="single"/>
          <w:lang w:val="en-US" w:eastAsia="zh-CN"/>
        </w:rPr>
        <w:t>用地面积69972.61平方米</w:t>
      </w:r>
      <w:r>
        <w:rPr>
          <w:rFonts w:hint="eastAsia" w:ascii="宋体" w:hAnsi="宋体" w:cs="宋体"/>
          <w:sz w:val="24"/>
          <w:u w:val="single"/>
        </w:rPr>
        <w:t>。</w:t>
      </w:r>
      <w:r>
        <w:rPr>
          <w:rFonts w:hint="eastAsia" w:ascii="宋体" w:hAnsi="宋体" w:cs="宋体"/>
          <w:sz w:val="24"/>
          <w:u w:val="single"/>
          <w:lang w:val="en-US" w:eastAsia="zh-CN"/>
        </w:rPr>
        <w:t>总建筑面积为51053.2平方米，其中地下建筑面积468.16平方米，地上建筑面积50585.04平方米</w:t>
      </w:r>
      <w:r>
        <w:rPr>
          <w:rFonts w:hint="eastAsia" w:ascii="宋体" w:hAnsi="宋体" w:eastAsia="宋体" w:cs="宋体"/>
          <w:b w:val="0"/>
          <w:bCs w:val="0"/>
          <w:color w:val="auto"/>
          <w:sz w:val="24"/>
          <w:szCs w:val="24"/>
          <w:highlight w:val="none"/>
          <w:u w:val="single"/>
        </w:rPr>
        <w:t>。</w:t>
      </w:r>
      <w:r>
        <w:rPr>
          <w:rFonts w:hint="eastAsia" w:ascii="宋体" w:hAnsi="宋体" w:eastAsia="宋体" w:cs="宋体"/>
          <w:sz w:val="24"/>
          <w:szCs w:val="24"/>
          <w:u w:val="single"/>
        </w:rPr>
        <w:t xml:space="preserve"> </w:t>
      </w:r>
    </w:p>
    <w:p w14:paraId="0B2812ED">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2.2工程审查范围（专业）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363"/>
      </w:tblGrid>
      <w:tr w14:paraId="24CE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noWrap w:val="0"/>
            <w:vAlign w:val="center"/>
          </w:tcPr>
          <w:p w14:paraId="727A61B9">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审查涉及专业</w:t>
            </w:r>
          </w:p>
        </w:tc>
        <w:tc>
          <w:tcPr>
            <w:tcW w:w="8363" w:type="dxa"/>
            <w:noWrap w:val="0"/>
            <w:vAlign w:val="center"/>
          </w:tcPr>
          <w:p w14:paraId="2ADCF6B2">
            <w:pPr>
              <w:spacing w:afterLines="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勘察</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道路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桥梁</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城市隧道□  给水</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p>
        </w:tc>
      </w:tr>
      <w:tr w14:paraId="26D5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continue"/>
            <w:noWrap w:val="0"/>
            <w:vAlign w:val="center"/>
          </w:tcPr>
          <w:p w14:paraId="664A13AB">
            <w:pPr>
              <w:spacing w:afterLines="0" w:line="360" w:lineRule="auto"/>
              <w:jc w:val="center"/>
              <w:rPr>
                <w:rFonts w:hint="eastAsia" w:ascii="宋体" w:hAnsi="宋体" w:eastAsia="宋体" w:cs="宋体"/>
                <w:sz w:val="24"/>
                <w:szCs w:val="24"/>
              </w:rPr>
            </w:pPr>
          </w:p>
        </w:tc>
        <w:tc>
          <w:tcPr>
            <w:tcW w:w="8363" w:type="dxa"/>
            <w:noWrap w:val="0"/>
            <w:vAlign w:val="center"/>
          </w:tcPr>
          <w:p w14:paraId="78EB2CEE">
            <w:pPr>
              <w:spacing w:afterLines="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排水</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风景园林</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建筑</w:t>
            </w:r>
            <w:r>
              <w:rPr>
                <w:rFonts w:hint="eastAsia" w:ascii="宋体" w:hAnsi="宋体" w:eastAsia="宋体" w:cs="宋体"/>
                <w:sz w:val="24"/>
                <w:szCs w:val="24"/>
                <w:lang w:eastAsia="zh-CN"/>
              </w:rPr>
              <w:t>☑</w:t>
            </w:r>
            <w:r>
              <w:rPr>
                <w:rFonts w:hint="eastAsia" w:ascii="宋体" w:hAnsi="宋体" w:eastAsia="宋体" w:cs="宋体"/>
                <w:sz w:val="24"/>
                <w:szCs w:val="24"/>
              </w:rPr>
              <w:t xml:space="preserve">   结构</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电气</w:t>
            </w:r>
            <w:r>
              <w:rPr>
                <w:rFonts w:hint="eastAsia" w:ascii="宋体" w:hAnsi="宋体" w:eastAsia="宋体" w:cs="宋体"/>
                <w:sz w:val="24"/>
                <w:szCs w:val="24"/>
              </w:rPr>
              <w:sym w:font="Wingdings 2" w:char="0052"/>
            </w:r>
          </w:p>
        </w:tc>
      </w:tr>
      <w:tr w14:paraId="2439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continue"/>
            <w:noWrap w:val="0"/>
            <w:vAlign w:val="center"/>
          </w:tcPr>
          <w:p w14:paraId="008C1143">
            <w:pPr>
              <w:spacing w:afterLines="0" w:line="360" w:lineRule="auto"/>
              <w:jc w:val="center"/>
              <w:rPr>
                <w:rFonts w:hint="eastAsia" w:ascii="宋体" w:hAnsi="宋体" w:eastAsia="宋体" w:cs="宋体"/>
                <w:sz w:val="24"/>
                <w:szCs w:val="24"/>
              </w:rPr>
            </w:pPr>
          </w:p>
        </w:tc>
        <w:tc>
          <w:tcPr>
            <w:tcW w:w="8363" w:type="dxa"/>
            <w:noWrap w:val="0"/>
            <w:vAlign w:val="center"/>
          </w:tcPr>
          <w:p w14:paraId="629731F7">
            <w:pPr>
              <w:spacing w:afterLines="0"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自控</w:t>
            </w:r>
            <w:r>
              <w:rPr>
                <w:rFonts w:hint="eastAsia" w:ascii="宋体" w:hAnsi="宋体" w:eastAsia="宋体" w:cs="宋体"/>
                <w:sz w:val="24"/>
                <w:szCs w:val="24"/>
                <w:lang w:eastAsia="zh-CN"/>
              </w:rPr>
              <w:t>☑</w:t>
            </w:r>
            <w:r>
              <w:rPr>
                <w:rFonts w:hint="eastAsia" w:ascii="宋体" w:hAnsi="宋体" w:eastAsia="宋体" w:cs="宋体"/>
                <w:sz w:val="24"/>
                <w:szCs w:val="24"/>
              </w:rPr>
              <w:t xml:space="preserve">   采暖通风</w:t>
            </w:r>
            <w:r>
              <w:rPr>
                <w:rFonts w:hint="eastAsia" w:ascii="宋体" w:hAnsi="宋体" w:eastAsia="宋体" w:cs="宋体"/>
                <w:sz w:val="24"/>
                <w:szCs w:val="24"/>
                <w:lang w:eastAsia="zh-CN"/>
              </w:rPr>
              <w:t>☑</w:t>
            </w:r>
            <w:r>
              <w:rPr>
                <w:rFonts w:hint="eastAsia" w:ascii="宋体" w:hAnsi="宋体" w:eastAsia="宋体" w:cs="宋体"/>
                <w:sz w:val="24"/>
                <w:szCs w:val="24"/>
              </w:rPr>
              <w:t xml:space="preserve">   岩土工程</w:t>
            </w:r>
            <w:r>
              <w:rPr>
                <w:rFonts w:hint="eastAsia" w:ascii="宋体" w:hAnsi="宋体" w:eastAsia="宋体" w:cs="宋体"/>
                <w:sz w:val="24"/>
                <w:szCs w:val="24"/>
                <w:lang w:eastAsia="zh-CN"/>
              </w:rPr>
              <w:t>☑</w:t>
            </w:r>
          </w:p>
        </w:tc>
      </w:tr>
    </w:tbl>
    <w:p w14:paraId="6920080F">
      <w:pPr>
        <w:spacing w:afterLines="0"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审查方包含但不限于上述审查范围，还包括项目变更的审查工作。</w:t>
      </w:r>
    </w:p>
    <w:p w14:paraId="0BBB97B2">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  审查内容 </w:t>
      </w:r>
    </w:p>
    <w:p w14:paraId="4E3D9DD4">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2.3.1是否符合各专业《工程建设标准强制性条文》和其他有关工程建设强制性标准。</w:t>
      </w:r>
    </w:p>
    <w:p w14:paraId="6166600E">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 地基基础和主体结构体系的安全性。</w:t>
      </w:r>
    </w:p>
    <w:p w14:paraId="3153C02C">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2.3.3是否符合现行的安全、消防、节能、环保、抗震、人防、卫生、无障碍设计等有关强制性标准、规范。</w:t>
      </w:r>
    </w:p>
    <w:p w14:paraId="79A19B1B">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 是否损害公众利益和公共安全。</w:t>
      </w:r>
    </w:p>
    <w:p w14:paraId="7EC79DC1">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2.3.5 施工图是否达到规定的深度要求。</w:t>
      </w:r>
    </w:p>
    <w:p w14:paraId="0BAC1F61">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2.3.6 是否符合作为设计依据的批准文件及其他法律法规、规章规定的要求。</w:t>
      </w:r>
    </w:p>
    <w:p w14:paraId="52067B19">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2.3.7 勘察设计企业和注册执业人员以及相关人员是否按规定在施工图上加盖相应的图章及签字。</w:t>
      </w:r>
    </w:p>
    <w:p w14:paraId="1BDC7EAA">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2.3.8 其他法律、法规、规章规定必须审查的内容。</w:t>
      </w:r>
    </w:p>
    <w:p w14:paraId="48CAB034">
      <w:pPr>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第三条  委托方应向审查方提交该项目的下列文件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4450"/>
        <w:gridCol w:w="1000"/>
        <w:gridCol w:w="1569"/>
        <w:gridCol w:w="1616"/>
      </w:tblGrid>
      <w:tr w14:paraId="0686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7" w:type="dxa"/>
            <w:noWrap w:val="0"/>
            <w:vAlign w:val="center"/>
          </w:tcPr>
          <w:p w14:paraId="70EEE919">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450" w:type="dxa"/>
            <w:noWrap w:val="0"/>
            <w:vAlign w:val="center"/>
          </w:tcPr>
          <w:p w14:paraId="524BDAF4">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资料及文件名称</w:t>
            </w:r>
          </w:p>
        </w:tc>
        <w:tc>
          <w:tcPr>
            <w:tcW w:w="1000" w:type="dxa"/>
            <w:noWrap w:val="0"/>
            <w:vAlign w:val="center"/>
          </w:tcPr>
          <w:p w14:paraId="1400F945">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份数</w:t>
            </w:r>
          </w:p>
        </w:tc>
        <w:tc>
          <w:tcPr>
            <w:tcW w:w="1569" w:type="dxa"/>
            <w:noWrap w:val="0"/>
            <w:vAlign w:val="center"/>
          </w:tcPr>
          <w:p w14:paraId="15AE252F">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提交日期</w:t>
            </w:r>
          </w:p>
        </w:tc>
        <w:tc>
          <w:tcPr>
            <w:tcW w:w="1616" w:type="dxa"/>
            <w:noWrap w:val="0"/>
            <w:vAlign w:val="center"/>
          </w:tcPr>
          <w:p w14:paraId="49FDD4B3">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有关事宜</w:t>
            </w:r>
          </w:p>
        </w:tc>
      </w:tr>
      <w:tr w14:paraId="1C97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4299393B">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450" w:type="dxa"/>
            <w:noWrap w:val="0"/>
            <w:vAlign w:val="center"/>
          </w:tcPr>
          <w:p w14:paraId="66CDB48A">
            <w:pPr>
              <w:spacing w:afterLines="0" w:line="360" w:lineRule="auto"/>
              <w:rPr>
                <w:rFonts w:hint="eastAsia" w:ascii="宋体" w:hAnsi="宋体" w:eastAsia="宋体" w:cs="宋体"/>
                <w:sz w:val="24"/>
                <w:szCs w:val="24"/>
              </w:rPr>
            </w:pPr>
            <w:r>
              <w:rPr>
                <w:rFonts w:hint="eastAsia" w:ascii="宋体" w:hAnsi="宋体" w:eastAsia="宋体" w:cs="宋体"/>
                <w:sz w:val="24"/>
                <w:szCs w:val="24"/>
              </w:rPr>
              <w:t>工程立项批准文件</w:t>
            </w:r>
          </w:p>
        </w:tc>
        <w:tc>
          <w:tcPr>
            <w:tcW w:w="1000" w:type="dxa"/>
            <w:noWrap w:val="0"/>
            <w:vAlign w:val="center"/>
          </w:tcPr>
          <w:p w14:paraId="2EABBC93">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69" w:type="dxa"/>
            <w:vMerge w:val="restart"/>
            <w:noWrap w:val="0"/>
            <w:vAlign w:val="center"/>
          </w:tcPr>
          <w:p w14:paraId="52D589D8">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合同签订后3个工作日内</w:t>
            </w:r>
          </w:p>
        </w:tc>
        <w:tc>
          <w:tcPr>
            <w:tcW w:w="1616" w:type="dxa"/>
            <w:vMerge w:val="restart"/>
            <w:noWrap w:val="0"/>
            <w:vAlign w:val="center"/>
          </w:tcPr>
          <w:p w14:paraId="4E98493F">
            <w:pPr>
              <w:spacing w:afterLines="0" w:line="360" w:lineRule="auto"/>
              <w:rPr>
                <w:rFonts w:hint="eastAsia" w:ascii="宋体" w:hAnsi="宋体" w:eastAsia="宋体" w:cs="宋体"/>
                <w:sz w:val="24"/>
                <w:szCs w:val="24"/>
              </w:rPr>
            </w:pPr>
            <w:r>
              <w:rPr>
                <w:rFonts w:hint="eastAsia" w:ascii="宋体" w:hAnsi="宋体" w:eastAsia="宋体" w:cs="宋体"/>
                <w:sz w:val="24"/>
                <w:szCs w:val="24"/>
              </w:rPr>
              <w:t>若委托方提交文件时间延期，审查方提交审查报告相应顺延。</w:t>
            </w:r>
          </w:p>
        </w:tc>
      </w:tr>
      <w:tr w14:paraId="45A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60E79295">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450" w:type="dxa"/>
            <w:noWrap w:val="0"/>
            <w:vAlign w:val="center"/>
          </w:tcPr>
          <w:p w14:paraId="2623FB6B">
            <w:pPr>
              <w:spacing w:afterLines="0" w:line="360" w:lineRule="auto"/>
              <w:rPr>
                <w:rFonts w:hint="eastAsia" w:ascii="宋体" w:hAnsi="宋体" w:eastAsia="宋体" w:cs="宋体"/>
                <w:sz w:val="24"/>
                <w:szCs w:val="24"/>
              </w:rPr>
            </w:pPr>
            <w:r>
              <w:rPr>
                <w:rFonts w:hint="eastAsia" w:ascii="宋体" w:hAnsi="宋体" w:eastAsia="宋体" w:cs="宋体"/>
                <w:sz w:val="24"/>
                <w:szCs w:val="24"/>
              </w:rPr>
              <w:t>工程初步设计批复件及附件</w:t>
            </w:r>
          </w:p>
        </w:tc>
        <w:tc>
          <w:tcPr>
            <w:tcW w:w="1000" w:type="dxa"/>
            <w:noWrap w:val="0"/>
            <w:vAlign w:val="center"/>
          </w:tcPr>
          <w:p w14:paraId="4BE992D3">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69" w:type="dxa"/>
            <w:vMerge w:val="continue"/>
            <w:noWrap w:val="0"/>
            <w:vAlign w:val="center"/>
          </w:tcPr>
          <w:p w14:paraId="77804B71">
            <w:pPr>
              <w:spacing w:afterLines="0" w:line="360" w:lineRule="auto"/>
              <w:jc w:val="center"/>
              <w:rPr>
                <w:rFonts w:hint="eastAsia" w:ascii="宋体" w:hAnsi="宋体" w:eastAsia="宋体" w:cs="宋体"/>
                <w:sz w:val="24"/>
                <w:szCs w:val="24"/>
              </w:rPr>
            </w:pPr>
          </w:p>
        </w:tc>
        <w:tc>
          <w:tcPr>
            <w:tcW w:w="1616" w:type="dxa"/>
            <w:vMerge w:val="continue"/>
            <w:noWrap w:val="0"/>
            <w:vAlign w:val="center"/>
          </w:tcPr>
          <w:p w14:paraId="21602B47">
            <w:pPr>
              <w:spacing w:afterLines="0" w:line="360" w:lineRule="auto"/>
              <w:rPr>
                <w:rFonts w:hint="eastAsia" w:ascii="宋体" w:hAnsi="宋体" w:eastAsia="宋体" w:cs="宋体"/>
                <w:sz w:val="24"/>
                <w:szCs w:val="24"/>
              </w:rPr>
            </w:pPr>
          </w:p>
        </w:tc>
      </w:tr>
      <w:tr w14:paraId="6E46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7FCC2F87">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450" w:type="dxa"/>
            <w:noWrap w:val="0"/>
            <w:vAlign w:val="center"/>
          </w:tcPr>
          <w:p w14:paraId="175E906B">
            <w:pPr>
              <w:spacing w:afterLines="0" w:line="360" w:lineRule="auto"/>
              <w:rPr>
                <w:rFonts w:hint="eastAsia" w:ascii="宋体" w:hAnsi="宋体" w:eastAsia="宋体" w:cs="宋体"/>
                <w:sz w:val="24"/>
                <w:szCs w:val="24"/>
              </w:rPr>
            </w:pPr>
            <w:r>
              <w:rPr>
                <w:rFonts w:hint="eastAsia" w:ascii="宋体" w:hAnsi="宋体" w:eastAsia="宋体" w:cs="宋体"/>
                <w:sz w:val="24"/>
                <w:szCs w:val="24"/>
              </w:rPr>
              <w:t>规划红线图及规划设计条件通知书</w:t>
            </w:r>
          </w:p>
        </w:tc>
        <w:tc>
          <w:tcPr>
            <w:tcW w:w="1000" w:type="dxa"/>
            <w:noWrap w:val="0"/>
            <w:vAlign w:val="center"/>
          </w:tcPr>
          <w:p w14:paraId="5D147E64">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69" w:type="dxa"/>
            <w:vMerge w:val="continue"/>
            <w:noWrap w:val="0"/>
            <w:vAlign w:val="center"/>
          </w:tcPr>
          <w:p w14:paraId="6B4CA18B">
            <w:pPr>
              <w:spacing w:afterLines="0" w:line="360" w:lineRule="auto"/>
              <w:jc w:val="center"/>
              <w:rPr>
                <w:rFonts w:hint="eastAsia" w:ascii="宋体" w:hAnsi="宋体" w:eastAsia="宋体" w:cs="宋体"/>
                <w:sz w:val="24"/>
                <w:szCs w:val="24"/>
              </w:rPr>
            </w:pPr>
          </w:p>
        </w:tc>
        <w:tc>
          <w:tcPr>
            <w:tcW w:w="1616" w:type="dxa"/>
            <w:vMerge w:val="continue"/>
            <w:noWrap w:val="0"/>
            <w:vAlign w:val="center"/>
          </w:tcPr>
          <w:p w14:paraId="690DB1D0">
            <w:pPr>
              <w:spacing w:afterLines="0" w:line="360" w:lineRule="auto"/>
              <w:jc w:val="center"/>
              <w:rPr>
                <w:rFonts w:hint="eastAsia" w:ascii="宋体" w:hAnsi="宋体" w:eastAsia="宋体" w:cs="宋体"/>
                <w:sz w:val="24"/>
                <w:szCs w:val="24"/>
              </w:rPr>
            </w:pPr>
          </w:p>
        </w:tc>
      </w:tr>
      <w:tr w14:paraId="5D30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719CC3A4">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450" w:type="dxa"/>
            <w:noWrap w:val="0"/>
            <w:vAlign w:val="center"/>
          </w:tcPr>
          <w:p w14:paraId="64E7FE15">
            <w:pPr>
              <w:spacing w:afterLines="0" w:line="360" w:lineRule="auto"/>
              <w:rPr>
                <w:rFonts w:hint="eastAsia" w:ascii="宋体" w:hAnsi="宋体" w:eastAsia="宋体" w:cs="宋体"/>
                <w:sz w:val="24"/>
                <w:szCs w:val="24"/>
              </w:rPr>
            </w:pPr>
            <w:r>
              <w:rPr>
                <w:rFonts w:hint="eastAsia" w:ascii="宋体" w:hAnsi="宋体" w:eastAsia="宋体" w:cs="宋体"/>
                <w:sz w:val="24"/>
                <w:szCs w:val="24"/>
              </w:rPr>
              <w:t>岩土工程勘察报告（详勘）</w:t>
            </w:r>
          </w:p>
        </w:tc>
        <w:tc>
          <w:tcPr>
            <w:tcW w:w="1000" w:type="dxa"/>
            <w:noWrap w:val="0"/>
            <w:vAlign w:val="center"/>
          </w:tcPr>
          <w:p w14:paraId="23D297EC">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69" w:type="dxa"/>
            <w:vMerge w:val="continue"/>
            <w:noWrap w:val="0"/>
            <w:vAlign w:val="center"/>
          </w:tcPr>
          <w:p w14:paraId="400CC6C1">
            <w:pPr>
              <w:spacing w:afterLines="0" w:line="360" w:lineRule="auto"/>
              <w:jc w:val="center"/>
              <w:rPr>
                <w:rFonts w:hint="eastAsia" w:ascii="宋体" w:hAnsi="宋体" w:eastAsia="宋体" w:cs="宋体"/>
                <w:sz w:val="24"/>
                <w:szCs w:val="24"/>
              </w:rPr>
            </w:pPr>
          </w:p>
        </w:tc>
        <w:tc>
          <w:tcPr>
            <w:tcW w:w="1616" w:type="dxa"/>
            <w:vMerge w:val="continue"/>
            <w:noWrap w:val="0"/>
            <w:vAlign w:val="center"/>
          </w:tcPr>
          <w:p w14:paraId="7EF6B33F">
            <w:pPr>
              <w:spacing w:afterLines="0" w:line="360" w:lineRule="auto"/>
              <w:jc w:val="center"/>
              <w:rPr>
                <w:rFonts w:hint="eastAsia" w:ascii="宋体" w:hAnsi="宋体" w:eastAsia="宋体" w:cs="宋体"/>
                <w:sz w:val="24"/>
                <w:szCs w:val="24"/>
              </w:rPr>
            </w:pPr>
          </w:p>
        </w:tc>
      </w:tr>
      <w:tr w14:paraId="37A1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27" w:type="dxa"/>
            <w:noWrap w:val="0"/>
            <w:vAlign w:val="center"/>
          </w:tcPr>
          <w:p w14:paraId="0E00768E">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4450" w:type="dxa"/>
            <w:noWrap w:val="0"/>
            <w:vAlign w:val="center"/>
          </w:tcPr>
          <w:p w14:paraId="305D5F2C">
            <w:pPr>
              <w:spacing w:afterLines="0" w:line="360" w:lineRule="auto"/>
              <w:rPr>
                <w:rFonts w:hint="eastAsia" w:ascii="宋体" w:hAnsi="宋体" w:eastAsia="宋体" w:cs="宋体"/>
                <w:sz w:val="24"/>
                <w:szCs w:val="24"/>
              </w:rPr>
            </w:pPr>
            <w:r>
              <w:rPr>
                <w:rFonts w:hint="eastAsia" w:ascii="宋体" w:hAnsi="宋体" w:eastAsia="宋体" w:cs="宋体"/>
                <w:sz w:val="24"/>
                <w:szCs w:val="24"/>
              </w:rPr>
              <w:t>施工图设计文件(全套）</w:t>
            </w:r>
          </w:p>
        </w:tc>
        <w:tc>
          <w:tcPr>
            <w:tcW w:w="1000" w:type="dxa"/>
            <w:noWrap w:val="0"/>
            <w:vAlign w:val="center"/>
          </w:tcPr>
          <w:p w14:paraId="63D87277">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69" w:type="dxa"/>
            <w:vMerge w:val="continue"/>
            <w:noWrap w:val="0"/>
            <w:vAlign w:val="center"/>
          </w:tcPr>
          <w:p w14:paraId="3CE8B893">
            <w:pPr>
              <w:spacing w:afterLines="0" w:line="360" w:lineRule="auto"/>
              <w:rPr>
                <w:rFonts w:hint="eastAsia" w:ascii="宋体" w:hAnsi="宋体" w:eastAsia="宋体" w:cs="宋体"/>
                <w:sz w:val="24"/>
                <w:szCs w:val="24"/>
              </w:rPr>
            </w:pPr>
          </w:p>
        </w:tc>
        <w:tc>
          <w:tcPr>
            <w:tcW w:w="1616" w:type="dxa"/>
            <w:vMerge w:val="continue"/>
            <w:noWrap w:val="0"/>
            <w:vAlign w:val="center"/>
          </w:tcPr>
          <w:p w14:paraId="2C96F6A2">
            <w:pPr>
              <w:spacing w:afterLines="0" w:line="360" w:lineRule="auto"/>
              <w:jc w:val="center"/>
              <w:rPr>
                <w:rFonts w:hint="eastAsia" w:ascii="宋体" w:hAnsi="宋体" w:eastAsia="宋体" w:cs="宋体"/>
                <w:sz w:val="24"/>
                <w:szCs w:val="24"/>
              </w:rPr>
            </w:pPr>
          </w:p>
        </w:tc>
      </w:tr>
      <w:tr w14:paraId="6E6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27" w:type="dxa"/>
            <w:noWrap w:val="0"/>
            <w:vAlign w:val="center"/>
          </w:tcPr>
          <w:p w14:paraId="3902EE46">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4450" w:type="dxa"/>
            <w:noWrap w:val="0"/>
            <w:vAlign w:val="center"/>
          </w:tcPr>
          <w:p w14:paraId="00635EFE">
            <w:pPr>
              <w:spacing w:afterLines="0" w:line="360" w:lineRule="auto"/>
              <w:rPr>
                <w:rFonts w:hint="eastAsia" w:ascii="宋体" w:hAnsi="宋体" w:eastAsia="宋体" w:cs="宋体"/>
                <w:sz w:val="24"/>
                <w:szCs w:val="24"/>
              </w:rPr>
            </w:pPr>
            <w:r>
              <w:rPr>
                <w:rFonts w:hint="eastAsia" w:ascii="宋体" w:hAnsi="宋体" w:eastAsia="宋体" w:cs="宋体"/>
                <w:sz w:val="24"/>
                <w:szCs w:val="24"/>
              </w:rPr>
              <w:t>结构计算书（构筑物、房建、桥隧需提供）</w:t>
            </w:r>
          </w:p>
        </w:tc>
        <w:tc>
          <w:tcPr>
            <w:tcW w:w="1000" w:type="dxa"/>
            <w:noWrap w:val="0"/>
            <w:vAlign w:val="center"/>
          </w:tcPr>
          <w:p w14:paraId="23FD5DFB">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69" w:type="dxa"/>
            <w:vMerge w:val="continue"/>
            <w:noWrap w:val="0"/>
            <w:vAlign w:val="center"/>
          </w:tcPr>
          <w:p w14:paraId="2942B3FD">
            <w:pPr>
              <w:spacing w:afterLines="0" w:line="360" w:lineRule="auto"/>
              <w:jc w:val="center"/>
              <w:rPr>
                <w:rFonts w:hint="eastAsia" w:ascii="宋体" w:hAnsi="宋体" w:eastAsia="宋体" w:cs="宋体"/>
                <w:sz w:val="24"/>
                <w:szCs w:val="24"/>
              </w:rPr>
            </w:pPr>
          </w:p>
        </w:tc>
        <w:tc>
          <w:tcPr>
            <w:tcW w:w="1616" w:type="dxa"/>
            <w:vMerge w:val="continue"/>
            <w:noWrap w:val="0"/>
            <w:vAlign w:val="center"/>
          </w:tcPr>
          <w:p w14:paraId="21EDC2E4">
            <w:pPr>
              <w:spacing w:afterLines="0" w:line="360" w:lineRule="auto"/>
              <w:jc w:val="center"/>
              <w:rPr>
                <w:rFonts w:hint="eastAsia" w:ascii="宋体" w:hAnsi="宋体" w:eastAsia="宋体" w:cs="宋体"/>
                <w:sz w:val="24"/>
                <w:szCs w:val="24"/>
              </w:rPr>
            </w:pPr>
          </w:p>
        </w:tc>
      </w:tr>
      <w:tr w14:paraId="0124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7" w:type="dxa"/>
            <w:noWrap w:val="0"/>
            <w:vAlign w:val="center"/>
          </w:tcPr>
          <w:p w14:paraId="7ED361A8">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4450" w:type="dxa"/>
            <w:noWrap w:val="0"/>
            <w:vAlign w:val="center"/>
          </w:tcPr>
          <w:p w14:paraId="7FCBB66A">
            <w:pPr>
              <w:spacing w:afterLines="0" w:line="360" w:lineRule="auto"/>
              <w:rPr>
                <w:rFonts w:hint="eastAsia" w:ascii="宋体" w:hAnsi="宋体" w:eastAsia="宋体" w:cs="宋体"/>
                <w:sz w:val="24"/>
                <w:szCs w:val="24"/>
              </w:rPr>
            </w:pPr>
            <w:r>
              <w:rPr>
                <w:rFonts w:hint="eastAsia" w:ascii="宋体" w:hAnsi="宋体" w:eastAsia="宋体" w:cs="宋体"/>
                <w:sz w:val="24"/>
                <w:szCs w:val="24"/>
              </w:rPr>
              <w:t>工程设计概算书</w:t>
            </w:r>
          </w:p>
        </w:tc>
        <w:tc>
          <w:tcPr>
            <w:tcW w:w="1000" w:type="dxa"/>
            <w:noWrap w:val="0"/>
            <w:vAlign w:val="center"/>
          </w:tcPr>
          <w:p w14:paraId="7FD5C950">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69" w:type="dxa"/>
            <w:vMerge w:val="continue"/>
            <w:noWrap w:val="0"/>
            <w:vAlign w:val="center"/>
          </w:tcPr>
          <w:p w14:paraId="7003F373">
            <w:pPr>
              <w:spacing w:afterLines="0" w:line="360" w:lineRule="auto"/>
              <w:jc w:val="center"/>
              <w:rPr>
                <w:rFonts w:hint="eastAsia" w:ascii="宋体" w:hAnsi="宋体" w:eastAsia="宋体" w:cs="宋体"/>
                <w:sz w:val="24"/>
                <w:szCs w:val="24"/>
              </w:rPr>
            </w:pPr>
          </w:p>
        </w:tc>
        <w:tc>
          <w:tcPr>
            <w:tcW w:w="1616" w:type="dxa"/>
            <w:vMerge w:val="continue"/>
            <w:noWrap w:val="0"/>
            <w:vAlign w:val="center"/>
          </w:tcPr>
          <w:p w14:paraId="68D4377D">
            <w:pPr>
              <w:spacing w:afterLines="0" w:line="360" w:lineRule="auto"/>
              <w:jc w:val="center"/>
              <w:rPr>
                <w:rFonts w:hint="eastAsia" w:ascii="宋体" w:hAnsi="宋体" w:eastAsia="宋体" w:cs="宋体"/>
                <w:sz w:val="24"/>
                <w:szCs w:val="24"/>
              </w:rPr>
            </w:pPr>
          </w:p>
        </w:tc>
      </w:tr>
      <w:tr w14:paraId="2015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7" w:type="dxa"/>
            <w:noWrap w:val="0"/>
            <w:vAlign w:val="center"/>
          </w:tcPr>
          <w:p w14:paraId="1DFABFAE">
            <w:pPr>
              <w:spacing w:afterLines="0" w:line="360" w:lineRule="auto"/>
              <w:jc w:val="center"/>
              <w:rPr>
                <w:rFonts w:hint="eastAsia" w:ascii="宋体" w:hAnsi="宋体" w:eastAsia="宋体" w:cs="宋体"/>
                <w:sz w:val="24"/>
                <w:szCs w:val="24"/>
              </w:rPr>
            </w:pPr>
          </w:p>
        </w:tc>
        <w:tc>
          <w:tcPr>
            <w:tcW w:w="4450" w:type="dxa"/>
            <w:noWrap w:val="0"/>
            <w:vAlign w:val="center"/>
          </w:tcPr>
          <w:p w14:paraId="147038F6">
            <w:pPr>
              <w:spacing w:afterLines="0" w:line="360" w:lineRule="auto"/>
              <w:rPr>
                <w:rFonts w:hint="eastAsia" w:ascii="宋体" w:hAnsi="宋体" w:eastAsia="宋体" w:cs="宋体"/>
                <w:sz w:val="24"/>
                <w:szCs w:val="24"/>
              </w:rPr>
            </w:pPr>
          </w:p>
        </w:tc>
        <w:tc>
          <w:tcPr>
            <w:tcW w:w="1000" w:type="dxa"/>
            <w:noWrap w:val="0"/>
            <w:vAlign w:val="center"/>
          </w:tcPr>
          <w:p w14:paraId="72C485E6">
            <w:pPr>
              <w:spacing w:afterLines="0" w:line="360" w:lineRule="auto"/>
              <w:jc w:val="center"/>
              <w:rPr>
                <w:rFonts w:hint="eastAsia" w:ascii="宋体" w:hAnsi="宋体" w:eastAsia="宋体" w:cs="宋体"/>
                <w:sz w:val="24"/>
                <w:szCs w:val="24"/>
              </w:rPr>
            </w:pPr>
          </w:p>
        </w:tc>
        <w:tc>
          <w:tcPr>
            <w:tcW w:w="1569" w:type="dxa"/>
            <w:noWrap w:val="0"/>
            <w:vAlign w:val="center"/>
          </w:tcPr>
          <w:p w14:paraId="269AEC86">
            <w:pPr>
              <w:spacing w:afterLines="0" w:line="360" w:lineRule="auto"/>
              <w:jc w:val="center"/>
              <w:rPr>
                <w:rFonts w:hint="eastAsia" w:ascii="宋体" w:hAnsi="宋体" w:eastAsia="宋体" w:cs="宋体"/>
                <w:sz w:val="24"/>
                <w:szCs w:val="24"/>
              </w:rPr>
            </w:pPr>
          </w:p>
        </w:tc>
        <w:tc>
          <w:tcPr>
            <w:tcW w:w="1616" w:type="dxa"/>
            <w:noWrap w:val="0"/>
            <w:vAlign w:val="center"/>
          </w:tcPr>
          <w:p w14:paraId="0C50BCBE">
            <w:pPr>
              <w:spacing w:afterLines="0" w:line="360" w:lineRule="auto"/>
              <w:jc w:val="center"/>
              <w:rPr>
                <w:rFonts w:hint="eastAsia" w:ascii="宋体" w:hAnsi="宋体" w:eastAsia="宋体" w:cs="宋体"/>
                <w:sz w:val="24"/>
                <w:szCs w:val="24"/>
              </w:rPr>
            </w:pPr>
          </w:p>
        </w:tc>
      </w:tr>
    </w:tbl>
    <w:p w14:paraId="15D69E93">
      <w:pPr>
        <w:tabs>
          <w:tab w:val="left" w:pos="630"/>
        </w:tabs>
        <w:spacing w:afterLines="0" w:line="360" w:lineRule="auto"/>
        <w:ind w:firstLine="480" w:firstLineChars="200"/>
        <w:rPr>
          <w:rFonts w:hint="eastAsia" w:ascii="宋体" w:hAnsi="宋体" w:eastAsia="宋体" w:cs="宋体"/>
          <w:b/>
          <w:sz w:val="24"/>
          <w:szCs w:val="24"/>
        </w:rPr>
      </w:pPr>
    </w:p>
    <w:p w14:paraId="0C663043">
      <w:pPr>
        <w:tabs>
          <w:tab w:val="left" w:pos="630"/>
        </w:tabs>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第四条 审查方交付的审查文件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460"/>
        <w:gridCol w:w="965"/>
        <w:gridCol w:w="2160"/>
        <w:gridCol w:w="1929"/>
      </w:tblGrid>
      <w:tr w14:paraId="34C5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13E3D064">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60" w:type="dxa"/>
            <w:noWrap w:val="0"/>
            <w:vAlign w:val="center"/>
          </w:tcPr>
          <w:p w14:paraId="4F7AFDFD">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文件名称</w:t>
            </w:r>
          </w:p>
        </w:tc>
        <w:tc>
          <w:tcPr>
            <w:tcW w:w="965" w:type="dxa"/>
            <w:noWrap w:val="0"/>
            <w:vAlign w:val="center"/>
          </w:tcPr>
          <w:p w14:paraId="03CE1EC0">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份数</w:t>
            </w:r>
          </w:p>
        </w:tc>
        <w:tc>
          <w:tcPr>
            <w:tcW w:w="2160" w:type="dxa"/>
            <w:noWrap w:val="0"/>
            <w:vAlign w:val="center"/>
          </w:tcPr>
          <w:p w14:paraId="4843DA76">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提交日期</w:t>
            </w:r>
          </w:p>
        </w:tc>
        <w:tc>
          <w:tcPr>
            <w:tcW w:w="1929" w:type="dxa"/>
            <w:noWrap w:val="0"/>
            <w:vAlign w:val="center"/>
          </w:tcPr>
          <w:p w14:paraId="6911067B">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有关事宜</w:t>
            </w:r>
          </w:p>
        </w:tc>
      </w:tr>
      <w:tr w14:paraId="4F2D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45" w:type="dxa"/>
            <w:noWrap w:val="0"/>
            <w:vAlign w:val="center"/>
          </w:tcPr>
          <w:p w14:paraId="3415665A">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460" w:type="dxa"/>
            <w:noWrap w:val="0"/>
            <w:vAlign w:val="center"/>
          </w:tcPr>
          <w:p w14:paraId="45A64CD2">
            <w:pPr>
              <w:spacing w:afterLines="0" w:line="360" w:lineRule="auto"/>
              <w:rPr>
                <w:rFonts w:hint="eastAsia" w:ascii="宋体" w:hAnsi="宋体" w:eastAsia="宋体" w:cs="宋体"/>
                <w:sz w:val="24"/>
                <w:szCs w:val="24"/>
              </w:rPr>
            </w:pPr>
            <w:r>
              <w:rPr>
                <w:rFonts w:hint="eastAsia" w:ascii="宋体" w:hAnsi="宋体" w:eastAsia="宋体" w:cs="宋体"/>
                <w:sz w:val="24"/>
                <w:szCs w:val="24"/>
              </w:rPr>
              <w:t>施工图设计文件审查报告</w:t>
            </w:r>
          </w:p>
        </w:tc>
        <w:tc>
          <w:tcPr>
            <w:tcW w:w="965" w:type="dxa"/>
            <w:noWrap w:val="0"/>
            <w:vAlign w:val="center"/>
          </w:tcPr>
          <w:p w14:paraId="1365BD15">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60" w:type="dxa"/>
            <w:vMerge w:val="restart"/>
            <w:noWrap w:val="0"/>
            <w:vAlign w:val="center"/>
          </w:tcPr>
          <w:p w14:paraId="03D54864">
            <w:pPr>
              <w:spacing w:afterLines="0" w:line="360" w:lineRule="auto"/>
              <w:jc w:val="left"/>
              <w:rPr>
                <w:rFonts w:hint="eastAsia" w:ascii="宋体" w:hAnsi="宋体" w:eastAsia="宋体" w:cs="宋体"/>
                <w:sz w:val="24"/>
                <w:szCs w:val="24"/>
              </w:rPr>
            </w:pPr>
            <w:r>
              <w:rPr>
                <w:rFonts w:hint="eastAsia" w:ascii="宋体" w:hAnsi="宋体" w:eastAsia="宋体" w:cs="宋体"/>
                <w:color w:val="auto"/>
                <w:sz w:val="24"/>
                <w:szCs w:val="24"/>
              </w:rPr>
              <w:t>全套施工图审查合格并按照规定上传</w:t>
            </w:r>
            <w:r>
              <w:rPr>
                <w:rFonts w:hint="eastAsia" w:ascii="宋体" w:hAnsi="宋体" w:eastAsia="宋体" w:cs="宋体"/>
                <w:color w:val="auto"/>
                <w:sz w:val="24"/>
                <w:szCs w:val="24"/>
                <w:lang w:val="en-US" w:eastAsia="zh-CN"/>
              </w:rPr>
              <w:t>至四川政务服务网后</w:t>
            </w:r>
            <w:r>
              <w:rPr>
                <w:rFonts w:hint="eastAsia" w:ascii="宋体" w:hAnsi="宋体" w:eastAsia="宋体" w:cs="宋体"/>
                <w:color w:val="auto"/>
                <w:sz w:val="24"/>
                <w:szCs w:val="24"/>
              </w:rPr>
              <w:t>5个工作日内</w:t>
            </w:r>
          </w:p>
        </w:tc>
        <w:tc>
          <w:tcPr>
            <w:tcW w:w="1929" w:type="dxa"/>
            <w:vMerge w:val="restart"/>
            <w:noWrap w:val="0"/>
            <w:vAlign w:val="center"/>
          </w:tcPr>
          <w:p w14:paraId="2EAEE0E4">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不含勘察设计修改及审查复审时间</w:t>
            </w:r>
          </w:p>
        </w:tc>
      </w:tr>
      <w:tr w14:paraId="54B1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45" w:type="dxa"/>
            <w:noWrap w:val="0"/>
            <w:vAlign w:val="center"/>
          </w:tcPr>
          <w:p w14:paraId="5F427FAD">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460" w:type="dxa"/>
            <w:noWrap w:val="0"/>
            <w:vAlign w:val="center"/>
          </w:tcPr>
          <w:p w14:paraId="37B62F1D">
            <w:pPr>
              <w:spacing w:afterLines="0" w:line="360" w:lineRule="auto"/>
              <w:rPr>
                <w:rFonts w:hint="eastAsia" w:ascii="宋体" w:hAnsi="宋体" w:eastAsia="宋体" w:cs="宋体"/>
                <w:sz w:val="24"/>
                <w:szCs w:val="24"/>
              </w:rPr>
            </w:pPr>
            <w:r>
              <w:rPr>
                <w:rFonts w:hint="eastAsia" w:ascii="宋体" w:hAnsi="宋体" w:eastAsia="宋体" w:cs="宋体"/>
                <w:sz w:val="24"/>
                <w:szCs w:val="24"/>
              </w:rPr>
              <w:t>施工图设计文件审查合格书</w:t>
            </w:r>
          </w:p>
        </w:tc>
        <w:tc>
          <w:tcPr>
            <w:tcW w:w="965" w:type="dxa"/>
            <w:noWrap w:val="0"/>
            <w:vAlign w:val="center"/>
          </w:tcPr>
          <w:p w14:paraId="3E1EA2EB">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60" w:type="dxa"/>
            <w:vMerge w:val="continue"/>
            <w:noWrap w:val="0"/>
            <w:vAlign w:val="center"/>
          </w:tcPr>
          <w:p w14:paraId="120918C5">
            <w:pPr>
              <w:spacing w:afterLines="0" w:line="360" w:lineRule="auto"/>
              <w:jc w:val="center"/>
              <w:rPr>
                <w:rFonts w:hint="eastAsia" w:ascii="宋体" w:hAnsi="宋体" w:eastAsia="宋体" w:cs="宋体"/>
                <w:sz w:val="24"/>
                <w:szCs w:val="24"/>
              </w:rPr>
            </w:pPr>
          </w:p>
        </w:tc>
        <w:tc>
          <w:tcPr>
            <w:tcW w:w="1929" w:type="dxa"/>
            <w:vMerge w:val="continue"/>
            <w:noWrap w:val="0"/>
            <w:vAlign w:val="center"/>
          </w:tcPr>
          <w:p w14:paraId="1FDBC384">
            <w:pPr>
              <w:spacing w:afterLines="0" w:line="360" w:lineRule="auto"/>
              <w:jc w:val="center"/>
              <w:rPr>
                <w:rFonts w:hint="eastAsia" w:ascii="宋体" w:hAnsi="宋体" w:eastAsia="宋体" w:cs="宋体"/>
                <w:sz w:val="24"/>
                <w:szCs w:val="24"/>
              </w:rPr>
            </w:pPr>
          </w:p>
        </w:tc>
      </w:tr>
    </w:tbl>
    <w:p w14:paraId="0BA6CA2E">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sz w:val="24"/>
          <w:szCs w:val="24"/>
        </w:rPr>
        <w:t xml:space="preserve">第五条  </w:t>
      </w:r>
      <w:r>
        <w:rPr>
          <w:rFonts w:hint="eastAsia" w:ascii="宋体" w:hAnsi="宋体" w:eastAsia="宋体" w:cs="宋体"/>
          <w:sz w:val="24"/>
          <w:szCs w:val="24"/>
        </w:rPr>
        <w:t>本合同审查收费为</w:t>
      </w:r>
      <w:r>
        <w:rPr>
          <w:rFonts w:hint="eastAsia" w:ascii="宋体" w:hAnsi="宋体" w:eastAsia="宋体" w:cs="宋体"/>
          <w:sz w:val="24"/>
          <w:szCs w:val="24"/>
          <w:lang w:val="en-US" w:eastAsia="zh-CN"/>
        </w:rPr>
        <w:t>包干价</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rPr>
        <w:t>，（其中不含税金额</w:t>
      </w:r>
      <w:r>
        <w:rPr>
          <w:rFonts w:hint="eastAsia" w:ascii="宋体" w:hAnsi="宋体" w:eastAsia="宋体" w:cs="宋体"/>
          <w:sz w:val="24"/>
          <w:szCs w:val="24"/>
          <w:u w:val="single"/>
        </w:rPr>
        <w:t xml:space="preserve">        </w:t>
      </w:r>
      <w:r>
        <w:rPr>
          <w:rFonts w:hint="eastAsia" w:ascii="宋体" w:hAnsi="宋体" w:eastAsia="宋体" w:cs="宋体"/>
          <w:sz w:val="24"/>
          <w:szCs w:val="24"/>
        </w:rPr>
        <w:t>元 ，税额</w:t>
      </w:r>
      <w:r>
        <w:rPr>
          <w:rFonts w:hint="eastAsia" w:ascii="宋体" w:hAnsi="宋体" w:eastAsia="宋体" w:cs="宋体"/>
          <w:sz w:val="24"/>
          <w:szCs w:val="24"/>
          <w:u w:val="single"/>
        </w:rPr>
        <w:t xml:space="preserve">        </w:t>
      </w:r>
      <w:r>
        <w:rPr>
          <w:rFonts w:hint="eastAsia" w:ascii="宋体" w:hAnsi="宋体" w:eastAsia="宋体" w:cs="宋体"/>
          <w:sz w:val="24"/>
          <w:szCs w:val="24"/>
        </w:rPr>
        <w:t>元）税率为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%的增值税专用发票。</w:t>
      </w:r>
    </w:p>
    <w:p w14:paraId="0C4E1AA5">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支付进度详见下表。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619"/>
        <w:gridCol w:w="1435"/>
        <w:gridCol w:w="5543"/>
      </w:tblGrid>
      <w:tr w14:paraId="1C71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0"/>
            <w:vAlign w:val="center"/>
          </w:tcPr>
          <w:p w14:paraId="1229E2A9">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付费</w:t>
            </w:r>
          </w:p>
          <w:p w14:paraId="6FA4AE1C">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次序</w:t>
            </w:r>
          </w:p>
        </w:tc>
        <w:tc>
          <w:tcPr>
            <w:tcW w:w="1619" w:type="dxa"/>
            <w:noWrap w:val="0"/>
            <w:vAlign w:val="center"/>
          </w:tcPr>
          <w:p w14:paraId="454CBE93">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占总审查费（%）</w:t>
            </w:r>
          </w:p>
        </w:tc>
        <w:tc>
          <w:tcPr>
            <w:tcW w:w="1435" w:type="dxa"/>
            <w:noWrap w:val="0"/>
            <w:vAlign w:val="center"/>
          </w:tcPr>
          <w:p w14:paraId="39BEEF94">
            <w:pPr>
              <w:spacing w:afterLines="0" w:line="360" w:lineRule="auto"/>
              <w:jc w:val="center"/>
              <w:rPr>
                <w:rFonts w:hint="eastAsia" w:ascii="宋体" w:hAnsi="宋体" w:eastAsia="宋体" w:cs="宋体"/>
                <w:sz w:val="24"/>
                <w:szCs w:val="24"/>
              </w:rPr>
            </w:pPr>
            <w:r>
              <w:rPr>
                <w:rFonts w:hint="eastAsia" w:ascii="宋体" w:hAnsi="宋体" w:cs="宋体"/>
                <w:sz w:val="24"/>
                <w:szCs w:val="24"/>
                <w:lang w:val="en-US" w:eastAsia="zh-CN"/>
              </w:rPr>
              <w:t>合同包干</w:t>
            </w:r>
            <w:r>
              <w:rPr>
                <w:rFonts w:hint="eastAsia" w:ascii="宋体" w:hAnsi="宋体" w:eastAsia="宋体" w:cs="宋体"/>
                <w:sz w:val="24"/>
                <w:szCs w:val="24"/>
              </w:rPr>
              <w:t>金额（元）</w:t>
            </w:r>
          </w:p>
        </w:tc>
        <w:tc>
          <w:tcPr>
            <w:tcW w:w="5543" w:type="dxa"/>
            <w:noWrap w:val="0"/>
            <w:vAlign w:val="center"/>
          </w:tcPr>
          <w:p w14:paraId="75ED10FB">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付费时间</w:t>
            </w:r>
          </w:p>
        </w:tc>
      </w:tr>
      <w:tr w14:paraId="5562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9" w:type="dxa"/>
            <w:noWrap w:val="0"/>
            <w:vAlign w:val="top"/>
          </w:tcPr>
          <w:p w14:paraId="5717BF82">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结算</w:t>
            </w:r>
          </w:p>
          <w:p w14:paraId="1E9F8FDD">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付费</w:t>
            </w:r>
          </w:p>
        </w:tc>
        <w:tc>
          <w:tcPr>
            <w:tcW w:w="1619" w:type="dxa"/>
            <w:noWrap w:val="0"/>
            <w:vAlign w:val="center"/>
          </w:tcPr>
          <w:p w14:paraId="3C45EF0D">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100%</w:t>
            </w:r>
          </w:p>
        </w:tc>
        <w:tc>
          <w:tcPr>
            <w:tcW w:w="1435" w:type="dxa"/>
            <w:noWrap w:val="0"/>
            <w:vAlign w:val="center"/>
          </w:tcPr>
          <w:p w14:paraId="69FCA5FC">
            <w:pPr>
              <w:spacing w:afterLines="0" w:line="360" w:lineRule="auto"/>
              <w:jc w:val="center"/>
              <w:rPr>
                <w:rFonts w:hint="eastAsia" w:ascii="宋体" w:hAnsi="宋体" w:eastAsia="宋体" w:cs="宋体"/>
                <w:sz w:val="24"/>
                <w:szCs w:val="24"/>
              </w:rPr>
            </w:pPr>
          </w:p>
        </w:tc>
        <w:tc>
          <w:tcPr>
            <w:tcW w:w="5543" w:type="dxa"/>
            <w:noWrap w:val="0"/>
            <w:vAlign w:val="top"/>
          </w:tcPr>
          <w:p w14:paraId="2380E803">
            <w:pPr>
              <w:spacing w:afterLines="0" w:line="360" w:lineRule="auto"/>
              <w:jc w:val="center"/>
              <w:rPr>
                <w:rFonts w:hint="eastAsia" w:ascii="宋体" w:hAnsi="宋体" w:eastAsia="宋体" w:cs="宋体"/>
                <w:sz w:val="24"/>
                <w:szCs w:val="24"/>
              </w:rPr>
            </w:pPr>
            <w:r>
              <w:rPr>
                <w:rFonts w:hint="eastAsia" w:ascii="宋体" w:hAnsi="宋体" w:eastAsia="宋体" w:cs="宋体"/>
                <w:sz w:val="24"/>
                <w:szCs w:val="24"/>
              </w:rPr>
              <w:t>出具财评报告及交付图审报告、审查合格书并收到审查人开具的相应金额增值税专用发票后15个工作日内一次性支付完毕</w:t>
            </w:r>
          </w:p>
        </w:tc>
      </w:tr>
    </w:tbl>
    <w:p w14:paraId="7BBAF9D7">
      <w:pPr>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第六条  双方责任、义务</w:t>
      </w:r>
    </w:p>
    <w:p w14:paraId="35F88395">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委托方责任</w:t>
      </w:r>
    </w:p>
    <w:p w14:paraId="0F5A4EC6">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6.1.1 委托方应按本合同第三条规定的内容，在规定的时间内提供所需的资料文件，并对其完整性、真实性及时效性负责，并与报送行政审查咨询的内容相符。委托方不得要求审查方违反国家有关标准进行审查。</w:t>
      </w:r>
    </w:p>
    <w:p w14:paraId="120D0457">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6.1.2 经审查后的岩土工程勘察报告和施工图设计文件，委托方应责成勘察设计单位按照审查意见及时修改、完善。</w:t>
      </w:r>
    </w:p>
    <w:p w14:paraId="584E5586">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6.1.3 委托方应按本合同约定的时间和金额向审查方支付审查咨询费用。</w:t>
      </w:r>
    </w:p>
    <w:p w14:paraId="279ABE2A">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审查方责任、义务</w:t>
      </w:r>
    </w:p>
    <w:p w14:paraId="58020B19">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6.2.1 审查方应按国家技术规范、标准、规程、工程强制性条文进行工程审查。按合同第二条和第四条规定的内容，时间及份数向委托方交付质量合格的文件。</w:t>
      </w:r>
    </w:p>
    <w:p w14:paraId="06E9E465">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6.2.2 审查方应及时向委托方通报审查咨询中出现的重大质量问题，不得私下与勘察设计单位串通，违反有关法规、规范等。</w:t>
      </w:r>
    </w:p>
    <w:p w14:paraId="6ADA73B8">
      <w:pPr>
        <w:tabs>
          <w:tab w:val="center" w:pos="5040"/>
        </w:tabs>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6.2.3 审查方按行政主管部门的要求提供备案文件。</w:t>
      </w:r>
    </w:p>
    <w:p w14:paraId="0CD41996">
      <w:pPr>
        <w:tabs>
          <w:tab w:val="center" w:pos="5040"/>
        </w:tabs>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6.2.4 审查方应按时间向委托方提交本合同第四条的内容，交付相应的文件，并对审查咨询报告的质量负责。</w:t>
      </w:r>
    </w:p>
    <w:p w14:paraId="0E0E4335">
      <w:pPr>
        <w:tabs>
          <w:tab w:val="center" w:pos="5040"/>
        </w:tabs>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6.2.5 审查方对委托方提供的资料要妥善保管，负有保密义务并不得向外泄露。</w:t>
      </w:r>
    </w:p>
    <w:p w14:paraId="350A9E94">
      <w:pPr>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第七条  违约责任</w:t>
      </w:r>
    </w:p>
    <w:p w14:paraId="7A06CA6F">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在合同履行期间，如委托人要求终止或解除本合同，已开始审查工作的，委托人应根据审查人已进行的实际工作量，酌情支付费用。</w:t>
      </w:r>
    </w:p>
    <w:p w14:paraId="0D0E6851">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委托人应按本合同第五条规定的金额和时间向审查人支付审查费。如本合同项目暂停或缓建，委托人均按7.1条规定支付审查费。</w:t>
      </w:r>
    </w:p>
    <w:p w14:paraId="16CEB160">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施工图经审查合格后，仍有违反法律法规和工程建设强制性标准的问题，给委托方造成损失的，审查方应承担相应的失查责任。审查方除协助设计人员采取补救措施外，应按委托方的实际损失进行赔偿。</w:t>
      </w:r>
    </w:p>
    <w:p w14:paraId="6E8E5953">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由于审查方自身原因，延误了按本合同第四条规定的文件交付时间，每逾期一日，审查方按照咨询费的2%/天向委托方支付违约金并赔偿委托方因此遭受的全部损失。逾期15日的，审查方除支付违约金并赔偿损失外，委托方有权单方解除本合同且不承担任何责任，同时审查方应当在委托方要求的时间内退还已收取的全部款项。</w:t>
      </w:r>
    </w:p>
    <w:p w14:paraId="5741828D">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审查方提交的工作成果不符合委托方要求，且未在委托方要求的时间内纠正并取得委托方验收合格的，委托方有权单方解除本合同且不承担任何责任，同时审查方应当在委托方要求的时间内退还已收取的全部款项并按咨询费的20%支付委托方违约金并赔偿委托方因此遭受的全部损失。</w:t>
      </w:r>
    </w:p>
    <w:p w14:paraId="0FA7694F">
      <w:pPr>
        <w:spacing w:afterLines="0" w:line="360" w:lineRule="auto"/>
        <w:ind w:firstLine="480" w:firstLineChars="200"/>
        <w:rPr>
          <w:rFonts w:hint="eastAsia" w:ascii="宋体" w:hAnsi="宋体" w:eastAsia="宋体" w:cs="宋体"/>
          <w:sz w:val="24"/>
          <w:szCs w:val="24"/>
        </w:rPr>
      </w:pPr>
    </w:p>
    <w:p w14:paraId="42E57830">
      <w:pPr>
        <w:spacing w:afterLines="0"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第八条  其他</w:t>
      </w:r>
    </w:p>
    <w:p w14:paraId="204C61E7">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勘察设计单位对审查方的审查意见和结论有重大异议的，委托方应及时组织协调、论证。仍不能解决的，委托方应报请建设行政主管部门组织审查和论证。经裁决后由责任方承担相关支付费用和责任。</w:t>
      </w:r>
    </w:p>
    <w:p w14:paraId="27F213A5">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本合同经双方盖章后生效。</w:t>
      </w:r>
    </w:p>
    <w:p w14:paraId="2BA87C04">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 本合同一式陆份，委托方、审查方各叁份，具有同等法律效力。</w:t>
      </w:r>
    </w:p>
    <w:p w14:paraId="1DCE94D4">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 双方在合同履行期间发生争议时，先由双方协商解决。如协商不成时，任何一方向工程所在地有管辖权的人民法院起诉。</w:t>
      </w:r>
    </w:p>
    <w:p w14:paraId="480942B0">
      <w:pPr>
        <w:spacing w:afterLines="0" w:line="360" w:lineRule="auto"/>
        <w:ind w:firstLine="480" w:firstLineChars="200"/>
        <w:rPr>
          <w:rFonts w:hint="eastAsia" w:ascii="宋体" w:hAnsi="宋体" w:eastAsia="宋体" w:cs="宋体"/>
          <w:sz w:val="24"/>
          <w:szCs w:val="24"/>
        </w:rPr>
      </w:pPr>
    </w:p>
    <w:p w14:paraId="0C375872">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14E10BD5">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14:paraId="7D24FC45">
      <w:pPr>
        <w:spacing w:afterLines="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委托方(盖章)：              审查咨询方(盖章)：</w:t>
      </w:r>
    </w:p>
    <w:p w14:paraId="20B2F75F">
      <w:pPr>
        <w:spacing w:afterLines="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法人代表人或                法人代表人或</w:t>
      </w:r>
    </w:p>
    <w:p w14:paraId="74C0A1EC">
      <w:pPr>
        <w:spacing w:afterLines="0" w:line="360" w:lineRule="auto"/>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委托代理人(签字)：          委托代理人(签字)：</w:t>
      </w:r>
    </w:p>
    <w:p w14:paraId="6193C704">
      <w:pPr>
        <w:spacing w:afterLines="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电话：                      电话：</w:t>
      </w:r>
    </w:p>
    <w:p w14:paraId="18B8C17F">
      <w:pPr>
        <w:spacing w:afterLines="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开户银行：                  开户银行：</w:t>
      </w:r>
    </w:p>
    <w:p w14:paraId="78DCA730">
      <w:pPr>
        <w:spacing w:afterLines="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银行账号：                  银行账号：</w:t>
      </w:r>
    </w:p>
    <w:p w14:paraId="1B366137">
      <w:pPr>
        <w:spacing w:afterLines="0" w:line="360" w:lineRule="auto"/>
        <w:ind w:firstLine="480" w:firstLineChars="200"/>
        <w:jc w:val="left"/>
        <w:rPr>
          <w:rFonts w:hint="eastAsia" w:ascii="宋体" w:hAnsi="宋体" w:eastAsia="宋体" w:cs="宋体"/>
          <w:bCs/>
          <w:sz w:val="24"/>
          <w:szCs w:val="24"/>
        </w:rPr>
      </w:pPr>
    </w:p>
    <w:p w14:paraId="6C875EEC">
      <w:pPr>
        <w:spacing w:afterLines="0" w:line="360" w:lineRule="auto"/>
        <w:jc w:val="center"/>
        <w:rPr>
          <w:rFonts w:hint="eastAsia" w:ascii="宋体" w:hAnsi="宋体" w:eastAsia="宋体" w:cs="宋体"/>
          <w:bCs/>
          <w:sz w:val="24"/>
          <w:szCs w:val="24"/>
        </w:rPr>
      </w:pPr>
      <w:r>
        <w:rPr>
          <w:rFonts w:hint="eastAsia" w:ascii="宋体" w:hAnsi="宋体" w:eastAsia="宋体" w:cs="宋体"/>
          <w:bCs/>
          <w:sz w:val="24"/>
          <w:szCs w:val="24"/>
        </w:rPr>
        <w:t>签约日期：    年   月   日</w:t>
      </w:r>
    </w:p>
    <w:p w14:paraId="0BB5193B">
      <w:pPr>
        <w:pStyle w:val="6"/>
        <w:spacing w:afterLines="0" w:line="360" w:lineRule="auto"/>
        <w:ind w:firstLine="0" w:firstLineChars="0"/>
        <w:jc w:val="center"/>
        <w:rPr>
          <w:rFonts w:hint="eastAsia" w:ascii="宋体" w:hAnsi="宋体" w:eastAsia="宋体" w:cs="宋体"/>
          <w:b/>
          <w:sz w:val="24"/>
          <w:szCs w:val="24"/>
        </w:rPr>
      </w:pPr>
    </w:p>
    <w:p w14:paraId="77005B45">
      <w:pPr>
        <w:pStyle w:val="6"/>
        <w:spacing w:afterLines="0" w:line="360" w:lineRule="auto"/>
        <w:ind w:firstLine="0" w:firstLineChars="0"/>
        <w:jc w:val="center"/>
        <w:rPr>
          <w:rFonts w:hint="eastAsia" w:ascii="宋体" w:hAnsi="宋体" w:eastAsia="宋体" w:cs="宋体"/>
          <w:b/>
          <w:sz w:val="24"/>
          <w:szCs w:val="24"/>
        </w:rPr>
      </w:pPr>
    </w:p>
    <w:p w14:paraId="64D0F453">
      <w:pPr>
        <w:pStyle w:val="6"/>
        <w:spacing w:afterLines="0" w:line="36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br w:type="page"/>
      </w:r>
    </w:p>
    <w:p w14:paraId="3D97943D">
      <w:pPr>
        <w:pStyle w:val="6"/>
        <w:spacing w:afterLines="0" w:line="36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廉 政 合 同</w:t>
      </w:r>
    </w:p>
    <w:p w14:paraId="68485A5A">
      <w:pPr>
        <w:pStyle w:val="6"/>
        <w:spacing w:afterLines="0" w:line="360" w:lineRule="auto"/>
        <w:ind w:firstLine="0" w:firstLineChars="0"/>
        <w:jc w:val="center"/>
        <w:rPr>
          <w:rFonts w:hint="eastAsia" w:ascii="宋体" w:hAnsi="宋体" w:eastAsia="宋体" w:cs="宋体"/>
          <w:b/>
          <w:sz w:val="24"/>
          <w:szCs w:val="24"/>
        </w:rPr>
      </w:pPr>
    </w:p>
    <w:p w14:paraId="13153426">
      <w:pPr>
        <w:pStyle w:val="6"/>
        <w:spacing w:afterLines="0" w:line="360" w:lineRule="auto"/>
        <w:ind w:firstLine="560"/>
        <w:rPr>
          <w:rFonts w:hint="eastAsia" w:ascii="宋体" w:hAnsi="宋体" w:eastAsia="宋体" w:cs="宋体"/>
          <w:sz w:val="24"/>
          <w:szCs w:val="24"/>
          <w:u w:val="single"/>
        </w:rPr>
      </w:pPr>
      <w:r>
        <w:rPr>
          <w:rFonts w:hint="eastAsia" w:ascii="宋体" w:hAnsi="宋体" w:eastAsia="宋体" w:cs="宋体"/>
          <w:sz w:val="24"/>
          <w:szCs w:val="24"/>
        </w:rPr>
        <w:t>为了贯彻落实党中央、国务院《关于党风廉政建设责任》，加强我区政府投资项目建设中的党风廉政建设，预防和减少投资建设中的经济违规违法行为，</w:t>
      </w:r>
      <w:r>
        <w:rPr>
          <w:rFonts w:hint="eastAsia" w:ascii="宋体" w:hAnsi="宋体" w:eastAsia="宋体" w:cs="宋体"/>
          <w:color w:val="000000"/>
          <w:sz w:val="24"/>
          <w:szCs w:val="24"/>
        </w:rPr>
        <w:t>保证建设资金的安全和有效使用以及投资效益，</w:t>
      </w:r>
      <w:r>
        <w:rPr>
          <w:rFonts w:hint="eastAsia" w:ascii="宋体" w:hAnsi="宋体" w:eastAsia="宋体" w:cs="宋体"/>
          <w:sz w:val="24"/>
          <w:szCs w:val="24"/>
        </w:rPr>
        <w:t>依据相关法律法规和规定，</w:t>
      </w:r>
      <w:r>
        <w:rPr>
          <w:rFonts w:hint="eastAsia" w:ascii="宋体" w:hAnsi="宋体" w:eastAsia="宋体" w:cs="宋体"/>
          <w:sz w:val="24"/>
          <w:szCs w:val="24"/>
          <w:u w:val="single"/>
        </w:rPr>
        <w:t xml:space="preserve"> </w:t>
      </w:r>
      <w:r>
        <w:rPr>
          <w:rFonts w:hint="eastAsia" w:ascii="宋体" w:hAnsi="宋体" w:eastAsia="宋体" w:cs="宋体"/>
          <w:b/>
          <w:bCs/>
          <w:color w:val="auto"/>
          <w:kern w:val="0"/>
          <w:sz w:val="24"/>
          <w:szCs w:val="24"/>
          <w:highlight w:val="none"/>
          <w:u w:val="single"/>
          <w:lang w:eastAsia="zh-CN" w:bidi="ar"/>
        </w:rPr>
        <w:t>四川西南发展控股集团有限公司</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(以下简称甲方)和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(以下简称乙方)自愿签订</w:t>
      </w:r>
      <w:r>
        <w:rPr>
          <w:rFonts w:hint="eastAsia" w:ascii="宋体" w:hAnsi="宋体" w:eastAsia="宋体" w:cs="宋体"/>
          <w:sz w:val="24"/>
          <w:szCs w:val="24"/>
          <w:u w:val="single"/>
        </w:rPr>
        <w:t xml:space="preserve">  </w:t>
      </w:r>
      <w:r>
        <w:rPr>
          <w:rFonts w:hint="eastAsia" w:ascii="宋体" w:hAnsi="宋体" w:eastAsia="宋体" w:cs="宋体"/>
          <w:b/>
          <w:color w:val="auto"/>
          <w:sz w:val="24"/>
          <w:szCs w:val="24"/>
          <w:highlight w:val="none"/>
          <w:u w:val="single"/>
          <w:lang w:eastAsia="zh-CN"/>
        </w:rPr>
        <w:t>德阳市罗江区经开区</w:t>
      </w:r>
      <w:r>
        <w:rPr>
          <w:rFonts w:hint="eastAsia" w:ascii="宋体" w:hAnsi="宋体" w:cs="宋体"/>
          <w:b/>
          <w:color w:val="auto"/>
          <w:sz w:val="24"/>
          <w:szCs w:val="24"/>
          <w:highlight w:val="none"/>
          <w:u w:val="single"/>
          <w:lang w:val="en-US" w:eastAsia="zh-CN"/>
        </w:rPr>
        <w:t>园区</w:t>
      </w:r>
      <w:r>
        <w:rPr>
          <w:rFonts w:hint="eastAsia" w:ascii="宋体" w:hAnsi="宋体" w:eastAsia="宋体" w:cs="宋体"/>
          <w:b/>
          <w:color w:val="auto"/>
          <w:sz w:val="24"/>
          <w:szCs w:val="24"/>
          <w:highlight w:val="none"/>
          <w:u w:val="single"/>
          <w:lang w:eastAsia="zh-CN"/>
        </w:rPr>
        <w:t>基础设施提档升级建设项目（标准厂房二期）施工图设计文件技术审查服务</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(项目名称)廉政合同。</w:t>
      </w:r>
    </w:p>
    <w:p w14:paraId="549C5A29">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一、甲、乙双方约定</w:t>
      </w:r>
    </w:p>
    <w:p w14:paraId="225F7388">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1、甲、乙双方应共同遵守国家和省、市以及行业主管部门关于加强建筑工程设施建设管理和党风廉政建设的各项规定。</w:t>
      </w:r>
    </w:p>
    <w:p w14:paraId="69AED08E">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2、甲、乙双方应认真执行双方签订的合同文件，自觉按合同办事。</w:t>
      </w:r>
    </w:p>
    <w:p w14:paraId="2C3D24E9">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3、除法律认定的商业秘密或合同文件另有规定外，甲、乙双方的业务活动均应支持公开、公平、诚实信用的原则，严禁从事损害国家和集体利益、违反工程建设管理规章制度的不正当交易。</w:t>
      </w:r>
    </w:p>
    <w:p w14:paraId="48FAC5E9">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4、甲、乙双方有对本方人员开展廉政教育和职业道德教育的义务。</w:t>
      </w:r>
    </w:p>
    <w:p w14:paraId="0390B43F">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5、甲、乙双方应加强对本方人员廉政监督、建立和健全廉政制度，杜绝本方人员违纪违法行为的发生。</w:t>
      </w:r>
    </w:p>
    <w:p w14:paraId="1FBDB8BD">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6、甲、乙双方如发现对方人员业务活动中有不廉行为，有权提醒对方并督促期纠正，或直接向对方法人代表、纪检部门如实反映情况和认真查处本方人员违纪违法行为。</w:t>
      </w:r>
    </w:p>
    <w:p w14:paraId="062AD331">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二、甲方在廉政建设方面的责任</w:t>
      </w:r>
    </w:p>
    <w:p w14:paraId="7076BEBF">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1、甲方不得以任何形式向乙方索要或收受回扣。</w:t>
      </w:r>
    </w:p>
    <w:p w14:paraId="1E5BFC38">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2、甲方不得接受乙方的礼金、有价证券和贵重物品；不得在乙方报销任何应由个人支付的费用。</w:t>
      </w:r>
    </w:p>
    <w:p w14:paraId="68725426">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3、甲方工作人员及其亲友不能参加可能对公正执行公务有影响的宴请、娱乐和旅游活动。</w:t>
      </w:r>
    </w:p>
    <w:p w14:paraId="20BC36A5">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4、甲方及其工作人员不得要求或者接受乙方为其住房装修、婚丧嫁娶、家属子女的工作安排以及出省、出国等提供方便。</w:t>
      </w:r>
    </w:p>
    <w:p w14:paraId="044A8FD7">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5、甲方及其工作人员不得向乙方介绍其家属或亲友从事与甲方工程有关的材料设备供应、工程转包、劳务等经济活动。</w:t>
      </w:r>
    </w:p>
    <w:p w14:paraId="02E076A4">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6、甲方不得以任何理由向乙方强行推荐分包单位；不得强行要求乙方购买合同规定外的任何材料和设备。</w:t>
      </w:r>
    </w:p>
    <w:p w14:paraId="4DF1B515">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7、甲方工作人员不得在家里接待乙方有关工程事项的询访。</w:t>
      </w:r>
    </w:p>
    <w:p w14:paraId="6DDB9697">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8、甲方不得滥用职权影响和干扰工程质量、工程进度和工程安全。</w:t>
      </w:r>
    </w:p>
    <w:p w14:paraId="66812374">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三、乙方在廉政建设方面的责任</w:t>
      </w:r>
    </w:p>
    <w:p w14:paraId="308FF584">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1、乙方不得以任何理由向甲方工作人员行贿和馈赠礼品。</w:t>
      </w:r>
    </w:p>
    <w:p w14:paraId="2C994C36">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2、乙方不得以任何理由或名义向甲方工作人员报支需由其个人支付的任何费用。</w:t>
      </w:r>
    </w:p>
    <w:p w14:paraId="105AC578">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3、乙方不得以任何理由邀请甲方工作人员或其亲友吃、喝、玩、娱乐等活动。</w:t>
      </w:r>
    </w:p>
    <w:p w14:paraId="70ECC1ED">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4、乙方不得为甲方单位或个人购置、提供通讯工具、交通工具、家电和办公用品等。</w:t>
      </w:r>
    </w:p>
    <w:p w14:paraId="204DC0FE">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5、乙方不得以任何理由到甲方工作人员家里询访。</w:t>
      </w:r>
    </w:p>
    <w:p w14:paraId="789501EA">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四、违约责任</w:t>
      </w:r>
    </w:p>
    <w:p w14:paraId="2DA15589">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1、甲方违反本合同第一条第1—5款和第二条的，除按甲方单位及其上级党政部门党风廉政建设规定和有关建筑工程设施规定处分外，对当事人给予经济处罚，对构成犯罪的移送司法机关处理。</w:t>
      </w:r>
    </w:p>
    <w:p w14:paraId="37EB3524">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2、本合同第一条第1—5款第三条的，除按乙方单位及其上级党级部门党风廉政建设和工程建筑基础设施建设有关行业规定处罚外，视情节轻重和造成损失大小分别给予其所承担工程款总额的3%至5%的违约罚款，并上报省、市有关（建筑）部门，建议给予一年至三年不得进行工程建设市场的处罚，对构成犯罪的移送司法机关处理。</w:t>
      </w:r>
    </w:p>
    <w:p w14:paraId="1804F04F">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五、对督查单位的约定</w:t>
      </w:r>
    </w:p>
    <w:p w14:paraId="1FCFDABB">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双方约定：本“廉政合同”的督查单位为纪委监察局、职务犯罪预防工作领导小组办公室和行业主管部门。</w:t>
      </w:r>
    </w:p>
    <w:p w14:paraId="544FCDD8">
      <w:pPr>
        <w:snapToGrid/>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六、本合同作为</w:t>
      </w:r>
      <w:r>
        <w:rPr>
          <w:rFonts w:hint="eastAsia" w:ascii="宋体" w:hAnsi="宋体" w:eastAsia="宋体" w:cs="宋体"/>
          <w:sz w:val="24"/>
          <w:szCs w:val="24"/>
          <w:u w:val="single"/>
        </w:rPr>
        <w:t xml:space="preserve">  </w:t>
      </w:r>
      <w:r>
        <w:rPr>
          <w:rFonts w:hint="eastAsia" w:ascii="宋体" w:hAnsi="宋体" w:eastAsia="宋体" w:cs="宋体"/>
          <w:b/>
          <w:color w:val="auto"/>
          <w:sz w:val="24"/>
          <w:szCs w:val="24"/>
          <w:highlight w:val="none"/>
          <w:u w:val="single"/>
          <w:lang w:eastAsia="zh-CN"/>
        </w:rPr>
        <w:t>德阳市罗江区经开区</w:t>
      </w:r>
      <w:r>
        <w:rPr>
          <w:rFonts w:hint="eastAsia" w:ascii="宋体" w:hAnsi="宋体" w:cs="宋体"/>
          <w:b/>
          <w:color w:val="auto"/>
          <w:sz w:val="24"/>
          <w:szCs w:val="24"/>
          <w:highlight w:val="none"/>
          <w:u w:val="single"/>
          <w:lang w:val="en-US" w:eastAsia="zh-CN"/>
        </w:rPr>
        <w:t>园区</w:t>
      </w:r>
      <w:r>
        <w:rPr>
          <w:rFonts w:hint="eastAsia" w:ascii="宋体" w:hAnsi="宋体" w:eastAsia="宋体" w:cs="宋体"/>
          <w:b/>
          <w:color w:val="auto"/>
          <w:sz w:val="24"/>
          <w:szCs w:val="24"/>
          <w:highlight w:val="none"/>
          <w:u w:val="single"/>
          <w:lang w:eastAsia="zh-CN"/>
        </w:rPr>
        <w:t>基础设施提档升级建设项目（标准厂房二期）建设工程施工图设计文件技术审查合同</w:t>
      </w:r>
      <w:r>
        <w:rPr>
          <w:rFonts w:hint="eastAsia" w:ascii="宋体" w:hAnsi="宋体" w:eastAsia="宋体" w:cs="宋体"/>
          <w:sz w:val="24"/>
          <w:szCs w:val="24"/>
          <w:u w:val="single"/>
        </w:rPr>
        <w:t xml:space="preserve"> </w:t>
      </w:r>
      <w:r>
        <w:rPr>
          <w:rFonts w:hint="eastAsia" w:ascii="宋体" w:hAnsi="宋体" w:eastAsia="宋体" w:cs="宋体"/>
          <w:sz w:val="24"/>
          <w:szCs w:val="24"/>
        </w:rPr>
        <w:t>合同附件，双方盖章后生效。</w:t>
      </w:r>
    </w:p>
    <w:p w14:paraId="7614BD31">
      <w:pPr>
        <w:pStyle w:val="6"/>
        <w:spacing w:afterLines="0" w:line="360" w:lineRule="auto"/>
        <w:ind w:firstLine="0" w:firstLineChars="0"/>
        <w:rPr>
          <w:rFonts w:hint="eastAsia" w:ascii="宋体" w:hAnsi="宋体" w:eastAsia="宋体" w:cs="宋体"/>
          <w:sz w:val="24"/>
          <w:szCs w:val="24"/>
        </w:rPr>
      </w:pPr>
    </w:p>
    <w:p w14:paraId="30CA1D04">
      <w:pPr>
        <w:pStyle w:val="6"/>
        <w:spacing w:afterLines="0" w:line="360" w:lineRule="auto"/>
        <w:ind w:firstLine="560"/>
        <w:rPr>
          <w:rFonts w:hint="eastAsia" w:ascii="宋体" w:hAnsi="宋体" w:eastAsia="宋体" w:cs="宋体"/>
          <w:sz w:val="24"/>
          <w:szCs w:val="24"/>
        </w:rPr>
      </w:pPr>
      <w:r>
        <w:rPr>
          <w:rFonts w:hint="eastAsia" w:ascii="宋体" w:hAnsi="宋体" w:eastAsia="宋体" w:cs="宋体"/>
          <w:sz w:val="24"/>
          <w:szCs w:val="24"/>
        </w:rPr>
        <w:t>甲方：（盖章）                        乙方：（盖章）</w:t>
      </w:r>
    </w:p>
    <w:p w14:paraId="4115B246">
      <w:pPr>
        <w:snapToGrid/>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p>
    <w:p w14:paraId="69E57731">
      <w:pPr>
        <w:snapToGrid/>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或委托代理人（签字）：                或委托代理人（签字）：</w:t>
      </w:r>
    </w:p>
    <w:p w14:paraId="49F778CD">
      <w:pPr>
        <w:snapToGrid/>
        <w:spacing w:afterLines="0" w:line="360" w:lineRule="auto"/>
        <w:ind w:firstLine="0" w:firstLineChars="0"/>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签订日期：    年   月   日</w:t>
      </w:r>
    </w:p>
    <w:sectPr>
      <w:footerReference r:id="rId9" w:type="first"/>
      <w:headerReference r:id="rId7" w:type="default"/>
      <w:footerReference r:id="rId8" w:type="default"/>
      <w:pgSz w:w="11906" w:h="16838"/>
      <w:pgMar w:top="1417" w:right="1134" w:bottom="1417" w:left="1134" w:header="851" w:footer="992" w:gutter="0"/>
      <w:pgNumType w:fmt="decimal"/>
      <w:cols w:space="0" w:num="1"/>
      <w:docGrid w:type="linesAndChar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1D17DE-52A0-4908-81AE-42667AC9E30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4248F42-463C-4BAE-B4EA-0ADFB357891F}"/>
  </w:font>
  <w:font w:name="等线">
    <w:panose1 w:val="02010600030101010101"/>
    <w:charset w:val="86"/>
    <w:family w:val="auto"/>
    <w:pitch w:val="default"/>
    <w:sig w:usb0="A00002BF" w:usb1="38CF7CFA" w:usb2="00000016" w:usb3="00000000" w:csb0="0004000F" w:csb1="00000000"/>
    <w:embedRegular r:id="rId3" w:fontKey="{A3319A4F-55B8-47A1-A240-CDB5220218AF}"/>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decorative"/>
    <w:pitch w:val="default"/>
    <w:sig w:usb0="00000000" w:usb1="00000000" w:usb2="00000000" w:usb3="00000000" w:csb0="80000000" w:csb1="00000000"/>
    <w:embedRegular r:id="rId4" w:fontKey="{2CFCB811-7040-4AD2-A80E-113F04DE2552}"/>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74F5">
    <w:pPr>
      <w:pStyle w:val="15"/>
      <w:jc w:val="center"/>
    </w:pPr>
    <w:r>
      <w:rPr>
        <w:rFonts w:hint="eastAsia"/>
      </w:rPr>
      <w:t>71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76B8">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B4640">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1B46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5542E9DC">
    <w:pPr>
      <w:pStyle w:val="15"/>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B892">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B7B3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1B7B3F">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4053017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309A7">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ABA1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0BABA13">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7B5E4">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39D8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7139D84">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72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0AEE">
    <w:pPr>
      <w:pStyle w:val="16"/>
      <w:jc w:val="both"/>
    </w:pPr>
    <w:r>
      <w:rPr>
        <w:rFonts w:ascii="宋体" w:hAnsi="宋体" w:cs="宋体"/>
        <w:sz w:val="24"/>
        <w:szCs w:val="24"/>
      </w:rPr>
      <w:drawing>
        <wp:inline distT="0" distB="0" distL="0" distR="0">
          <wp:extent cx="1272540" cy="228600"/>
          <wp:effectExtent l="0" t="0" r="0" b="0"/>
          <wp:docPr id="2" name="图片 63618236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36182367" descr="IMG_256"/>
                  <pic:cNvPicPr>
                    <a:picLocks noChangeAspect="1" noChangeArrowheads="1"/>
                  </pic:cNvPicPr>
                </pic:nvPicPr>
                <pic:blipFill>
                  <a:blip r:embed="rId1">
                    <a:extLst>
                      <a:ext uri="{28A0092B-C50C-407E-A947-70E740481C1C}">
                        <a14:useLocalDpi xmlns:a14="http://schemas.microsoft.com/office/drawing/2010/main" val="0"/>
                      </a:ext>
                    </a:extLst>
                  </a:blip>
                  <a:srcRect t="8511" b="13403"/>
                  <a:stretch>
                    <a:fillRect/>
                  </a:stretch>
                </pic:blipFill>
                <pic:spPr>
                  <a:xfrm>
                    <a:off x="0" y="0"/>
                    <a:ext cx="1272540" cy="228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4967">
    <w:pPr>
      <w:pStyle w:val="16"/>
      <w:pBdr>
        <w:bottom w:val="none" w:color="auto" w:sz="0" w:space="1"/>
      </w:pBdr>
      <w:jc w:val="both"/>
    </w:pPr>
    <w:r>
      <w:rPr>
        <w:rFonts w:hint="eastAsia"/>
      </w:rPr>
      <w:drawing>
        <wp:inline distT="0" distB="0" distL="114300" distR="114300">
          <wp:extent cx="1324610" cy="212725"/>
          <wp:effectExtent l="0" t="0" r="8890" b="6350"/>
          <wp:docPr id="8" name="图片 8" descr="d0b2d93311b83c2521e133aeca7ed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0b2d93311b83c2521e133aeca7edd8"/>
                  <pic:cNvPicPr>
                    <a:picLocks noChangeAspect="1"/>
                  </pic:cNvPicPr>
                </pic:nvPicPr>
                <pic:blipFill>
                  <a:blip r:embed="rId1"/>
                  <a:stretch>
                    <a:fillRect/>
                  </a:stretch>
                </pic:blipFill>
                <pic:spPr>
                  <a:xfrm>
                    <a:off x="0" y="0"/>
                    <a:ext cx="1324610" cy="212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77AE1"/>
    <w:multiLevelType w:val="singleLevel"/>
    <w:tmpl w:val="C2177AE1"/>
    <w:lvl w:ilvl="0" w:tentative="0">
      <w:start w:val="1"/>
      <w:numFmt w:val="decimal"/>
      <w:lvlText w:val="%1."/>
      <w:lvlJc w:val="left"/>
      <w:pPr>
        <w:tabs>
          <w:tab w:val="left" w:pos="312"/>
        </w:tabs>
      </w:pPr>
    </w:lvl>
  </w:abstractNum>
  <w:abstractNum w:abstractNumId="1">
    <w:nsid w:val="C30A5319"/>
    <w:multiLevelType w:val="singleLevel"/>
    <w:tmpl w:val="C30A5319"/>
    <w:lvl w:ilvl="0" w:tentative="0">
      <w:start w:val="24"/>
      <w:numFmt w:val="decimal"/>
      <w:lvlText w:val="%1."/>
      <w:lvlJc w:val="left"/>
      <w:pPr>
        <w:tabs>
          <w:tab w:val="left" w:pos="312"/>
        </w:tabs>
      </w:pPr>
    </w:lvl>
  </w:abstractNum>
  <w:abstractNum w:abstractNumId="2">
    <w:nsid w:val="380EB923"/>
    <w:multiLevelType w:val="singleLevel"/>
    <w:tmpl w:val="380EB923"/>
    <w:lvl w:ilvl="0" w:tentative="0">
      <w:start w:val="1"/>
      <w:numFmt w:val="chineseCounting"/>
      <w:suff w:val="nothing"/>
      <w:lvlText w:val="（%1）"/>
      <w:lvlJc w:val="left"/>
      <w:pPr>
        <w:ind w:left="0" w:firstLine="42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733F224D"/>
    <w:multiLevelType w:val="singleLevel"/>
    <w:tmpl w:val="733F224D"/>
    <w:lvl w:ilvl="0" w:tentative="0">
      <w:start w:val="9"/>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VerticalSpacing w:val="16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wNjU5YWM4OWQ3NGI3NWQyNWFjODcwMTliZjBiZmYifQ=="/>
    <w:docVar w:name="KSO_WPS_MARK_KEY" w:val="ab468e84-3eb1-4cf8-afaf-6cfdef03b416"/>
  </w:docVars>
  <w:rsids>
    <w:rsidRoot w:val="00D77079"/>
    <w:rsid w:val="00014ADC"/>
    <w:rsid w:val="000179D6"/>
    <w:rsid w:val="00022EB5"/>
    <w:rsid w:val="00035169"/>
    <w:rsid w:val="00035C91"/>
    <w:rsid w:val="0004461C"/>
    <w:rsid w:val="00045515"/>
    <w:rsid w:val="00045F15"/>
    <w:rsid w:val="000477EF"/>
    <w:rsid w:val="00050B1D"/>
    <w:rsid w:val="00072C34"/>
    <w:rsid w:val="00075FD4"/>
    <w:rsid w:val="00077C59"/>
    <w:rsid w:val="00085A98"/>
    <w:rsid w:val="000915C0"/>
    <w:rsid w:val="00093B72"/>
    <w:rsid w:val="000A1972"/>
    <w:rsid w:val="000A5BA0"/>
    <w:rsid w:val="000A7801"/>
    <w:rsid w:val="000B011C"/>
    <w:rsid w:val="000B0DB0"/>
    <w:rsid w:val="000B19A8"/>
    <w:rsid w:val="000B26FA"/>
    <w:rsid w:val="000B2860"/>
    <w:rsid w:val="000B66D9"/>
    <w:rsid w:val="000C0E56"/>
    <w:rsid w:val="000C111D"/>
    <w:rsid w:val="000C5714"/>
    <w:rsid w:val="000D1C07"/>
    <w:rsid w:val="000E35C6"/>
    <w:rsid w:val="000E56D2"/>
    <w:rsid w:val="000E7729"/>
    <w:rsid w:val="000F5B7C"/>
    <w:rsid w:val="000F7DE6"/>
    <w:rsid w:val="00112889"/>
    <w:rsid w:val="001156F2"/>
    <w:rsid w:val="00116384"/>
    <w:rsid w:val="00145DA3"/>
    <w:rsid w:val="00150D83"/>
    <w:rsid w:val="00153795"/>
    <w:rsid w:val="001666F5"/>
    <w:rsid w:val="001723F0"/>
    <w:rsid w:val="001747E3"/>
    <w:rsid w:val="00196D0D"/>
    <w:rsid w:val="001A7E5E"/>
    <w:rsid w:val="001B1D26"/>
    <w:rsid w:val="001B3611"/>
    <w:rsid w:val="001B699A"/>
    <w:rsid w:val="001C2D72"/>
    <w:rsid w:val="001C662A"/>
    <w:rsid w:val="001D5434"/>
    <w:rsid w:val="001E28F3"/>
    <w:rsid w:val="001E2CE5"/>
    <w:rsid w:val="001F2240"/>
    <w:rsid w:val="002126E3"/>
    <w:rsid w:val="002164DB"/>
    <w:rsid w:val="002170BB"/>
    <w:rsid w:val="00220C93"/>
    <w:rsid w:val="00222C5B"/>
    <w:rsid w:val="00225378"/>
    <w:rsid w:val="00230FC5"/>
    <w:rsid w:val="00231370"/>
    <w:rsid w:val="0023551F"/>
    <w:rsid w:val="002367F7"/>
    <w:rsid w:val="00242AF3"/>
    <w:rsid w:val="002630B8"/>
    <w:rsid w:val="00267441"/>
    <w:rsid w:val="002831D5"/>
    <w:rsid w:val="002834D1"/>
    <w:rsid w:val="0029075E"/>
    <w:rsid w:val="00293E49"/>
    <w:rsid w:val="00296D81"/>
    <w:rsid w:val="002A56EC"/>
    <w:rsid w:val="002A6DAE"/>
    <w:rsid w:val="002A6F5C"/>
    <w:rsid w:val="002B024C"/>
    <w:rsid w:val="002B233E"/>
    <w:rsid w:val="002B3EF6"/>
    <w:rsid w:val="002B606A"/>
    <w:rsid w:val="002D16EA"/>
    <w:rsid w:val="002E0A9A"/>
    <w:rsid w:val="002F0FE1"/>
    <w:rsid w:val="003108BB"/>
    <w:rsid w:val="0031242A"/>
    <w:rsid w:val="0031356B"/>
    <w:rsid w:val="00313909"/>
    <w:rsid w:val="00317384"/>
    <w:rsid w:val="003224D1"/>
    <w:rsid w:val="00336079"/>
    <w:rsid w:val="00350795"/>
    <w:rsid w:val="00362E65"/>
    <w:rsid w:val="00365C24"/>
    <w:rsid w:val="003831FF"/>
    <w:rsid w:val="00390440"/>
    <w:rsid w:val="0039378A"/>
    <w:rsid w:val="00394922"/>
    <w:rsid w:val="003B3D62"/>
    <w:rsid w:val="003C0EF2"/>
    <w:rsid w:val="003C359C"/>
    <w:rsid w:val="003D7974"/>
    <w:rsid w:val="003E20F5"/>
    <w:rsid w:val="003F0705"/>
    <w:rsid w:val="003F77C8"/>
    <w:rsid w:val="00405AE7"/>
    <w:rsid w:val="00414794"/>
    <w:rsid w:val="00420AE0"/>
    <w:rsid w:val="00421E1B"/>
    <w:rsid w:val="00427443"/>
    <w:rsid w:val="00443ECA"/>
    <w:rsid w:val="0045121D"/>
    <w:rsid w:val="00453D2E"/>
    <w:rsid w:val="004550C4"/>
    <w:rsid w:val="00455331"/>
    <w:rsid w:val="0046359B"/>
    <w:rsid w:val="00464A0E"/>
    <w:rsid w:val="00467D6E"/>
    <w:rsid w:val="004744FA"/>
    <w:rsid w:val="00477BB6"/>
    <w:rsid w:val="00481618"/>
    <w:rsid w:val="00481896"/>
    <w:rsid w:val="0048290D"/>
    <w:rsid w:val="004B1FC4"/>
    <w:rsid w:val="004B51F1"/>
    <w:rsid w:val="004B7C1B"/>
    <w:rsid w:val="004C1389"/>
    <w:rsid w:val="004D0807"/>
    <w:rsid w:val="004E243F"/>
    <w:rsid w:val="004F3709"/>
    <w:rsid w:val="005072A5"/>
    <w:rsid w:val="00512FF4"/>
    <w:rsid w:val="0051335A"/>
    <w:rsid w:val="00515C6F"/>
    <w:rsid w:val="00520014"/>
    <w:rsid w:val="00527271"/>
    <w:rsid w:val="005311FC"/>
    <w:rsid w:val="005379E5"/>
    <w:rsid w:val="00540C44"/>
    <w:rsid w:val="00544962"/>
    <w:rsid w:val="005653BA"/>
    <w:rsid w:val="0056737D"/>
    <w:rsid w:val="00570D10"/>
    <w:rsid w:val="0057189D"/>
    <w:rsid w:val="00586A9A"/>
    <w:rsid w:val="005921EE"/>
    <w:rsid w:val="005A3C52"/>
    <w:rsid w:val="005C2580"/>
    <w:rsid w:val="005C2ACF"/>
    <w:rsid w:val="005C5473"/>
    <w:rsid w:val="005D12CF"/>
    <w:rsid w:val="005E02A3"/>
    <w:rsid w:val="005E5B16"/>
    <w:rsid w:val="005F1C2A"/>
    <w:rsid w:val="00604664"/>
    <w:rsid w:val="0061184F"/>
    <w:rsid w:val="0062069D"/>
    <w:rsid w:val="00621769"/>
    <w:rsid w:val="00627D48"/>
    <w:rsid w:val="006332C6"/>
    <w:rsid w:val="00640CDF"/>
    <w:rsid w:val="00642D96"/>
    <w:rsid w:val="0066109C"/>
    <w:rsid w:val="00681661"/>
    <w:rsid w:val="00681789"/>
    <w:rsid w:val="00687D0E"/>
    <w:rsid w:val="006B22C4"/>
    <w:rsid w:val="006B3F28"/>
    <w:rsid w:val="006B7CCA"/>
    <w:rsid w:val="006C45D6"/>
    <w:rsid w:val="006C7B93"/>
    <w:rsid w:val="006D2297"/>
    <w:rsid w:val="006D2DEA"/>
    <w:rsid w:val="006D34BA"/>
    <w:rsid w:val="006D41C9"/>
    <w:rsid w:val="006D6EB7"/>
    <w:rsid w:val="006E14DD"/>
    <w:rsid w:val="006E39DC"/>
    <w:rsid w:val="006E4D72"/>
    <w:rsid w:val="006E7440"/>
    <w:rsid w:val="006F68C8"/>
    <w:rsid w:val="00701B22"/>
    <w:rsid w:val="00704AFC"/>
    <w:rsid w:val="00705333"/>
    <w:rsid w:val="007114EF"/>
    <w:rsid w:val="00717E93"/>
    <w:rsid w:val="007276C0"/>
    <w:rsid w:val="007338A9"/>
    <w:rsid w:val="0074264D"/>
    <w:rsid w:val="0076205D"/>
    <w:rsid w:val="00763062"/>
    <w:rsid w:val="00770888"/>
    <w:rsid w:val="007727A5"/>
    <w:rsid w:val="00773877"/>
    <w:rsid w:val="007802B1"/>
    <w:rsid w:val="0078768E"/>
    <w:rsid w:val="007A08C2"/>
    <w:rsid w:val="007B5F1E"/>
    <w:rsid w:val="007D2688"/>
    <w:rsid w:val="007E617E"/>
    <w:rsid w:val="007F4CC7"/>
    <w:rsid w:val="007F5028"/>
    <w:rsid w:val="007F5B30"/>
    <w:rsid w:val="0080620F"/>
    <w:rsid w:val="00807D88"/>
    <w:rsid w:val="008111DF"/>
    <w:rsid w:val="008279BD"/>
    <w:rsid w:val="00833C25"/>
    <w:rsid w:val="008406C1"/>
    <w:rsid w:val="0085361C"/>
    <w:rsid w:val="00854FE2"/>
    <w:rsid w:val="0085786E"/>
    <w:rsid w:val="00857DD9"/>
    <w:rsid w:val="00866C89"/>
    <w:rsid w:val="00866CF5"/>
    <w:rsid w:val="008701D0"/>
    <w:rsid w:val="00896058"/>
    <w:rsid w:val="008A245F"/>
    <w:rsid w:val="008A54A1"/>
    <w:rsid w:val="008C2DED"/>
    <w:rsid w:val="008C46D3"/>
    <w:rsid w:val="008D411A"/>
    <w:rsid w:val="008D5B7F"/>
    <w:rsid w:val="008D7901"/>
    <w:rsid w:val="008E2E00"/>
    <w:rsid w:val="008E44CE"/>
    <w:rsid w:val="008F5876"/>
    <w:rsid w:val="00913CC4"/>
    <w:rsid w:val="0091618D"/>
    <w:rsid w:val="00930EF3"/>
    <w:rsid w:val="00935969"/>
    <w:rsid w:val="00955686"/>
    <w:rsid w:val="009701DD"/>
    <w:rsid w:val="00980002"/>
    <w:rsid w:val="0098140E"/>
    <w:rsid w:val="00982E8A"/>
    <w:rsid w:val="00987D88"/>
    <w:rsid w:val="00991F74"/>
    <w:rsid w:val="009A39BF"/>
    <w:rsid w:val="009A46E0"/>
    <w:rsid w:val="009B43F3"/>
    <w:rsid w:val="009B6B7A"/>
    <w:rsid w:val="009C061C"/>
    <w:rsid w:val="009D6FCD"/>
    <w:rsid w:val="009E5DCB"/>
    <w:rsid w:val="009F0B6F"/>
    <w:rsid w:val="00A0035A"/>
    <w:rsid w:val="00A0533F"/>
    <w:rsid w:val="00A077B5"/>
    <w:rsid w:val="00A10C0E"/>
    <w:rsid w:val="00A15F63"/>
    <w:rsid w:val="00A20C43"/>
    <w:rsid w:val="00A4144D"/>
    <w:rsid w:val="00A417FE"/>
    <w:rsid w:val="00A419C8"/>
    <w:rsid w:val="00A43391"/>
    <w:rsid w:val="00A444F3"/>
    <w:rsid w:val="00A46393"/>
    <w:rsid w:val="00A51D9F"/>
    <w:rsid w:val="00A60C62"/>
    <w:rsid w:val="00A61F18"/>
    <w:rsid w:val="00A64F76"/>
    <w:rsid w:val="00A73D1B"/>
    <w:rsid w:val="00A8185B"/>
    <w:rsid w:val="00A84333"/>
    <w:rsid w:val="00A93CE4"/>
    <w:rsid w:val="00A9511C"/>
    <w:rsid w:val="00A96BEA"/>
    <w:rsid w:val="00A9757F"/>
    <w:rsid w:val="00AA2502"/>
    <w:rsid w:val="00AB6E68"/>
    <w:rsid w:val="00AC2A60"/>
    <w:rsid w:val="00AD367B"/>
    <w:rsid w:val="00AF36B3"/>
    <w:rsid w:val="00AF64F6"/>
    <w:rsid w:val="00B140D6"/>
    <w:rsid w:val="00B164B2"/>
    <w:rsid w:val="00B2235B"/>
    <w:rsid w:val="00B223F8"/>
    <w:rsid w:val="00B22D21"/>
    <w:rsid w:val="00B35589"/>
    <w:rsid w:val="00B40937"/>
    <w:rsid w:val="00B46A0A"/>
    <w:rsid w:val="00B57CEB"/>
    <w:rsid w:val="00B65C8D"/>
    <w:rsid w:val="00B67FBE"/>
    <w:rsid w:val="00B7173E"/>
    <w:rsid w:val="00B74FB9"/>
    <w:rsid w:val="00B759F5"/>
    <w:rsid w:val="00B833D2"/>
    <w:rsid w:val="00B869EF"/>
    <w:rsid w:val="00B94A77"/>
    <w:rsid w:val="00BA1AB6"/>
    <w:rsid w:val="00BA1E02"/>
    <w:rsid w:val="00BA2B12"/>
    <w:rsid w:val="00BA40D3"/>
    <w:rsid w:val="00BA41AA"/>
    <w:rsid w:val="00BC364E"/>
    <w:rsid w:val="00BD0D02"/>
    <w:rsid w:val="00BD10DF"/>
    <w:rsid w:val="00BD1A5A"/>
    <w:rsid w:val="00BD33D1"/>
    <w:rsid w:val="00BD356B"/>
    <w:rsid w:val="00BE006A"/>
    <w:rsid w:val="00BE28E2"/>
    <w:rsid w:val="00BE5435"/>
    <w:rsid w:val="00BF3EE5"/>
    <w:rsid w:val="00BF55CE"/>
    <w:rsid w:val="00BF6D2D"/>
    <w:rsid w:val="00C04BAD"/>
    <w:rsid w:val="00C137D9"/>
    <w:rsid w:val="00C14375"/>
    <w:rsid w:val="00C44A56"/>
    <w:rsid w:val="00C55E03"/>
    <w:rsid w:val="00C62526"/>
    <w:rsid w:val="00C62739"/>
    <w:rsid w:val="00C703D6"/>
    <w:rsid w:val="00C72FF0"/>
    <w:rsid w:val="00C73109"/>
    <w:rsid w:val="00C850C7"/>
    <w:rsid w:val="00CB1193"/>
    <w:rsid w:val="00CC392F"/>
    <w:rsid w:val="00CD47DC"/>
    <w:rsid w:val="00CE4805"/>
    <w:rsid w:val="00CF700C"/>
    <w:rsid w:val="00CF70B3"/>
    <w:rsid w:val="00D02AFB"/>
    <w:rsid w:val="00D03461"/>
    <w:rsid w:val="00D042D6"/>
    <w:rsid w:val="00D046C4"/>
    <w:rsid w:val="00D076B0"/>
    <w:rsid w:val="00D11193"/>
    <w:rsid w:val="00D129EE"/>
    <w:rsid w:val="00D26226"/>
    <w:rsid w:val="00D34F14"/>
    <w:rsid w:val="00D36361"/>
    <w:rsid w:val="00D401D0"/>
    <w:rsid w:val="00D56418"/>
    <w:rsid w:val="00D7650A"/>
    <w:rsid w:val="00D7657C"/>
    <w:rsid w:val="00D77079"/>
    <w:rsid w:val="00D82D66"/>
    <w:rsid w:val="00D9070F"/>
    <w:rsid w:val="00D95BD3"/>
    <w:rsid w:val="00DB1A02"/>
    <w:rsid w:val="00DB63C2"/>
    <w:rsid w:val="00DC385A"/>
    <w:rsid w:val="00DD6C47"/>
    <w:rsid w:val="00DE4F9E"/>
    <w:rsid w:val="00DE5448"/>
    <w:rsid w:val="00DE5B6A"/>
    <w:rsid w:val="00DE6DD5"/>
    <w:rsid w:val="00DF3E1C"/>
    <w:rsid w:val="00DF5CC8"/>
    <w:rsid w:val="00DF630B"/>
    <w:rsid w:val="00E03717"/>
    <w:rsid w:val="00E114F5"/>
    <w:rsid w:val="00E16C6F"/>
    <w:rsid w:val="00E17AE8"/>
    <w:rsid w:val="00E25491"/>
    <w:rsid w:val="00E36F7A"/>
    <w:rsid w:val="00E42D0A"/>
    <w:rsid w:val="00E514E8"/>
    <w:rsid w:val="00E53170"/>
    <w:rsid w:val="00E62853"/>
    <w:rsid w:val="00E65842"/>
    <w:rsid w:val="00E661A0"/>
    <w:rsid w:val="00E84E68"/>
    <w:rsid w:val="00E87EAC"/>
    <w:rsid w:val="00E97E32"/>
    <w:rsid w:val="00EB4B42"/>
    <w:rsid w:val="00ED5EF5"/>
    <w:rsid w:val="00ED741D"/>
    <w:rsid w:val="00EE3148"/>
    <w:rsid w:val="00EF0C8A"/>
    <w:rsid w:val="00F30EB6"/>
    <w:rsid w:val="00F553CD"/>
    <w:rsid w:val="00F56541"/>
    <w:rsid w:val="00F6610C"/>
    <w:rsid w:val="00F6670C"/>
    <w:rsid w:val="00F7487A"/>
    <w:rsid w:val="00F92FFD"/>
    <w:rsid w:val="00F94284"/>
    <w:rsid w:val="00FA3589"/>
    <w:rsid w:val="00FB2B02"/>
    <w:rsid w:val="00FC110F"/>
    <w:rsid w:val="00FC2FFE"/>
    <w:rsid w:val="00FD33CA"/>
    <w:rsid w:val="00FD70D7"/>
    <w:rsid w:val="00FF0C52"/>
    <w:rsid w:val="00FF71F0"/>
    <w:rsid w:val="01062EEC"/>
    <w:rsid w:val="013A6D24"/>
    <w:rsid w:val="015B6D94"/>
    <w:rsid w:val="01981D96"/>
    <w:rsid w:val="01C334F3"/>
    <w:rsid w:val="021004B4"/>
    <w:rsid w:val="02301FCF"/>
    <w:rsid w:val="026003DA"/>
    <w:rsid w:val="027D0F8C"/>
    <w:rsid w:val="028440C8"/>
    <w:rsid w:val="02AF7852"/>
    <w:rsid w:val="02E679D5"/>
    <w:rsid w:val="02F42E69"/>
    <w:rsid w:val="03074A71"/>
    <w:rsid w:val="030B47EA"/>
    <w:rsid w:val="032B0FB8"/>
    <w:rsid w:val="03373831"/>
    <w:rsid w:val="035E59A8"/>
    <w:rsid w:val="03653EFA"/>
    <w:rsid w:val="0371289F"/>
    <w:rsid w:val="03715CA6"/>
    <w:rsid w:val="03B60BF9"/>
    <w:rsid w:val="03C1165B"/>
    <w:rsid w:val="03EE7900"/>
    <w:rsid w:val="03FD05D6"/>
    <w:rsid w:val="04140858"/>
    <w:rsid w:val="041D49CF"/>
    <w:rsid w:val="042A3048"/>
    <w:rsid w:val="04347E38"/>
    <w:rsid w:val="046107EB"/>
    <w:rsid w:val="0464507D"/>
    <w:rsid w:val="048E122E"/>
    <w:rsid w:val="04D062AE"/>
    <w:rsid w:val="05014F07"/>
    <w:rsid w:val="051E0804"/>
    <w:rsid w:val="055A7363"/>
    <w:rsid w:val="056E7BCE"/>
    <w:rsid w:val="058C7E64"/>
    <w:rsid w:val="05940AC6"/>
    <w:rsid w:val="05A17F6E"/>
    <w:rsid w:val="05BC0C63"/>
    <w:rsid w:val="05EE64A2"/>
    <w:rsid w:val="062137D7"/>
    <w:rsid w:val="06255BC2"/>
    <w:rsid w:val="065B5A88"/>
    <w:rsid w:val="06710E08"/>
    <w:rsid w:val="068C4494"/>
    <w:rsid w:val="069C1A03"/>
    <w:rsid w:val="06C97A49"/>
    <w:rsid w:val="06D03D80"/>
    <w:rsid w:val="06D24E4F"/>
    <w:rsid w:val="06F62513"/>
    <w:rsid w:val="06F669D0"/>
    <w:rsid w:val="071D00E3"/>
    <w:rsid w:val="07471538"/>
    <w:rsid w:val="077B16E9"/>
    <w:rsid w:val="077E558A"/>
    <w:rsid w:val="07966B93"/>
    <w:rsid w:val="07970663"/>
    <w:rsid w:val="07E80381"/>
    <w:rsid w:val="081B102B"/>
    <w:rsid w:val="083B791F"/>
    <w:rsid w:val="086C1DA1"/>
    <w:rsid w:val="087846CF"/>
    <w:rsid w:val="0891195E"/>
    <w:rsid w:val="08940F50"/>
    <w:rsid w:val="08BF5E5A"/>
    <w:rsid w:val="09075773"/>
    <w:rsid w:val="09165BFC"/>
    <w:rsid w:val="093052D6"/>
    <w:rsid w:val="09475E50"/>
    <w:rsid w:val="097430E9"/>
    <w:rsid w:val="097F728F"/>
    <w:rsid w:val="09B23CF8"/>
    <w:rsid w:val="09B5199D"/>
    <w:rsid w:val="09C868F8"/>
    <w:rsid w:val="09CF6571"/>
    <w:rsid w:val="09DE2BBC"/>
    <w:rsid w:val="09EF233B"/>
    <w:rsid w:val="09F53B83"/>
    <w:rsid w:val="0A3B7F1F"/>
    <w:rsid w:val="0A7B04A7"/>
    <w:rsid w:val="0A89297D"/>
    <w:rsid w:val="0AA04BFE"/>
    <w:rsid w:val="0B13361C"/>
    <w:rsid w:val="0B3B1F99"/>
    <w:rsid w:val="0B9730BE"/>
    <w:rsid w:val="0BDA7F43"/>
    <w:rsid w:val="0BE72560"/>
    <w:rsid w:val="0BED636B"/>
    <w:rsid w:val="0C0A1AE2"/>
    <w:rsid w:val="0C48260B"/>
    <w:rsid w:val="0C711B61"/>
    <w:rsid w:val="0C8532BE"/>
    <w:rsid w:val="0CA91B8A"/>
    <w:rsid w:val="0CC81DCE"/>
    <w:rsid w:val="0CF87B8D"/>
    <w:rsid w:val="0CFD03B8"/>
    <w:rsid w:val="0D0323F7"/>
    <w:rsid w:val="0D0706E6"/>
    <w:rsid w:val="0D26294C"/>
    <w:rsid w:val="0D830371"/>
    <w:rsid w:val="0DBA7538"/>
    <w:rsid w:val="0DBC505E"/>
    <w:rsid w:val="0DD57ECE"/>
    <w:rsid w:val="0E057F81"/>
    <w:rsid w:val="0E251C32"/>
    <w:rsid w:val="0E6352A8"/>
    <w:rsid w:val="0E7C1012"/>
    <w:rsid w:val="0E81253D"/>
    <w:rsid w:val="0ED2440E"/>
    <w:rsid w:val="0ED37702"/>
    <w:rsid w:val="0EF9936D"/>
    <w:rsid w:val="0F134C17"/>
    <w:rsid w:val="0F26370C"/>
    <w:rsid w:val="0F917CD4"/>
    <w:rsid w:val="0FA22032"/>
    <w:rsid w:val="0FB26719"/>
    <w:rsid w:val="0FD3668F"/>
    <w:rsid w:val="0FD51DE8"/>
    <w:rsid w:val="0FF92077"/>
    <w:rsid w:val="0FF94348"/>
    <w:rsid w:val="10286899"/>
    <w:rsid w:val="10320A0B"/>
    <w:rsid w:val="10417635"/>
    <w:rsid w:val="108159E5"/>
    <w:rsid w:val="10967DE9"/>
    <w:rsid w:val="10B84767"/>
    <w:rsid w:val="10C826E7"/>
    <w:rsid w:val="10CA1F6B"/>
    <w:rsid w:val="10E02E12"/>
    <w:rsid w:val="10E61DF6"/>
    <w:rsid w:val="1107074A"/>
    <w:rsid w:val="110A7F4F"/>
    <w:rsid w:val="11341FF6"/>
    <w:rsid w:val="11531D8A"/>
    <w:rsid w:val="11934328"/>
    <w:rsid w:val="11BD15B6"/>
    <w:rsid w:val="11CA4318"/>
    <w:rsid w:val="11CD2685"/>
    <w:rsid w:val="11F922CD"/>
    <w:rsid w:val="120F046C"/>
    <w:rsid w:val="12443BB0"/>
    <w:rsid w:val="124D2729"/>
    <w:rsid w:val="1255782F"/>
    <w:rsid w:val="12704669"/>
    <w:rsid w:val="12920234"/>
    <w:rsid w:val="12A01039"/>
    <w:rsid w:val="12EC2EE9"/>
    <w:rsid w:val="13084240"/>
    <w:rsid w:val="13217712"/>
    <w:rsid w:val="133833D9"/>
    <w:rsid w:val="13411E47"/>
    <w:rsid w:val="134D0507"/>
    <w:rsid w:val="135355F8"/>
    <w:rsid w:val="13545771"/>
    <w:rsid w:val="135D1FDA"/>
    <w:rsid w:val="13692FF7"/>
    <w:rsid w:val="139D3EC1"/>
    <w:rsid w:val="139E7CB5"/>
    <w:rsid w:val="13CF028E"/>
    <w:rsid w:val="14144490"/>
    <w:rsid w:val="141F5263"/>
    <w:rsid w:val="14252EFE"/>
    <w:rsid w:val="14726477"/>
    <w:rsid w:val="14B66199"/>
    <w:rsid w:val="14EA0703"/>
    <w:rsid w:val="14ED4FF8"/>
    <w:rsid w:val="15041A09"/>
    <w:rsid w:val="15107A3E"/>
    <w:rsid w:val="152335A5"/>
    <w:rsid w:val="155C41F8"/>
    <w:rsid w:val="1577061E"/>
    <w:rsid w:val="160A2FBD"/>
    <w:rsid w:val="160F6914"/>
    <w:rsid w:val="16402CB1"/>
    <w:rsid w:val="164976AB"/>
    <w:rsid w:val="166630E2"/>
    <w:rsid w:val="16896C5B"/>
    <w:rsid w:val="174C7453"/>
    <w:rsid w:val="175016D5"/>
    <w:rsid w:val="175207E1"/>
    <w:rsid w:val="177F024D"/>
    <w:rsid w:val="17833C2E"/>
    <w:rsid w:val="17844A58"/>
    <w:rsid w:val="17B459D3"/>
    <w:rsid w:val="17DC2B47"/>
    <w:rsid w:val="17E44E64"/>
    <w:rsid w:val="17EE2C2D"/>
    <w:rsid w:val="17F13B56"/>
    <w:rsid w:val="17F236EC"/>
    <w:rsid w:val="17F65611"/>
    <w:rsid w:val="17FF6273"/>
    <w:rsid w:val="181D0DEF"/>
    <w:rsid w:val="18350E82"/>
    <w:rsid w:val="185B7FA6"/>
    <w:rsid w:val="186D58D3"/>
    <w:rsid w:val="187622AE"/>
    <w:rsid w:val="18893D8F"/>
    <w:rsid w:val="188E58CB"/>
    <w:rsid w:val="18932E60"/>
    <w:rsid w:val="18FE518B"/>
    <w:rsid w:val="18FF04F5"/>
    <w:rsid w:val="199E27E8"/>
    <w:rsid w:val="19CC3E87"/>
    <w:rsid w:val="19E27D7E"/>
    <w:rsid w:val="1A070F7D"/>
    <w:rsid w:val="1A213DC3"/>
    <w:rsid w:val="1A2E1092"/>
    <w:rsid w:val="1A9133CF"/>
    <w:rsid w:val="1ADF413A"/>
    <w:rsid w:val="1AF57E02"/>
    <w:rsid w:val="1B065B6B"/>
    <w:rsid w:val="1B216501"/>
    <w:rsid w:val="1B2A7D68"/>
    <w:rsid w:val="1B4F7512"/>
    <w:rsid w:val="1B633B7D"/>
    <w:rsid w:val="1B686EEC"/>
    <w:rsid w:val="1B6A60FA"/>
    <w:rsid w:val="1BA9103B"/>
    <w:rsid w:val="1BBE6445"/>
    <w:rsid w:val="1BE06889"/>
    <w:rsid w:val="1BF57933"/>
    <w:rsid w:val="1C3F1543"/>
    <w:rsid w:val="1C443B70"/>
    <w:rsid w:val="1C4E1577"/>
    <w:rsid w:val="1C5841A4"/>
    <w:rsid w:val="1C6C40F3"/>
    <w:rsid w:val="1C8054A9"/>
    <w:rsid w:val="1CB46F25"/>
    <w:rsid w:val="1CCC06EE"/>
    <w:rsid w:val="1CDD0B4D"/>
    <w:rsid w:val="1CFB3A88"/>
    <w:rsid w:val="1D13631D"/>
    <w:rsid w:val="1D272240"/>
    <w:rsid w:val="1D3FDB89"/>
    <w:rsid w:val="1D532BBD"/>
    <w:rsid w:val="1D5A03F0"/>
    <w:rsid w:val="1D5A219E"/>
    <w:rsid w:val="1D674F7E"/>
    <w:rsid w:val="1D87709D"/>
    <w:rsid w:val="1D951428"/>
    <w:rsid w:val="1DEA3522"/>
    <w:rsid w:val="1E107A7B"/>
    <w:rsid w:val="1E6E79EA"/>
    <w:rsid w:val="1E8F0776"/>
    <w:rsid w:val="1EBA2EF4"/>
    <w:rsid w:val="1EE2069D"/>
    <w:rsid w:val="1EFF636F"/>
    <w:rsid w:val="1F2D438F"/>
    <w:rsid w:val="1F6B7EA6"/>
    <w:rsid w:val="1F7B5606"/>
    <w:rsid w:val="1F8A039F"/>
    <w:rsid w:val="1F974FE3"/>
    <w:rsid w:val="1FAE6318"/>
    <w:rsid w:val="1FB97D4B"/>
    <w:rsid w:val="20001CBA"/>
    <w:rsid w:val="200728B5"/>
    <w:rsid w:val="200D34F7"/>
    <w:rsid w:val="20124FB2"/>
    <w:rsid w:val="20172E07"/>
    <w:rsid w:val="2035116A"/>
    <w:rsid w:val="2040040E"/>
    <w:rsid w:val="20520C06"/>
    <w:rsid w:val="208732AA"/>
    <w:rsid w:val="209E33EE"/>
    <w:rsid w:val="20A35B08"/>
    <w:rsid w:val="20E47144"/>
    <w:rsid w:val="2130749E"/>
    <w:rsid w:val="2131144C"/>
    <w:rsid w:val="213A0118"/>
    <w:rsid w:val="21526A56"/>
    <w:rsid w:val="216060D1"/>
    <w:rsid w:val="216975AE"/>
    <w:rsid w:val="21787096"/>
    <w:rsid w:val="21952B1C"/>
    <w:rsid w:val="21AD7D8B"/>
    <w:rsid w:val="21B66D6B"/>
    <w:rsid w:val="21D818E3"/>
    <w:rsid w:val="21DD6EFA"/>
    <w:rsid w:val="2201708C"/>
    <w:rsid w:val="222F59A7"/>
    <w:rsid w:val="2234120F"/>
    <w:rsid w:val="223E5BEA"/>
    <w:rsid w:val="2250591D"/>
    <w:rsid w:val="2260081C"/>
    <w:rsid w:val="226218AC"/>
    <w:rsid w:val="22635651"/>
    <w:rsid w:val="22693EFD"/>
    <w:rsid w:val="22A16179"/>
    <w:rsid w:val="22D36C7A"/>
    <w:rsid w:val="230B1DBF"/>
    <w:rsid w:val="233F7CF2"/>
    <w:rsid w:val="23501D9D"/>
    <w:rsid w:val="2358717F"/>
    <w:rsid w:val="2369138D"/>
    <w:rsid w:val="237072A3"/>
    <w:rsid w:val="238B089D"/>
    <w:rsid w:val="23C2284B"/>
    <w:rsid w:val="23C465C3"/>
    <w:rsid w:val="23D22A8E"/>
    <w:rsid w:val="23D9338E"/>
    <w:rsid w:val="24030E99"/>
    <w:rsid w:val="24337771"/>
    <w:rsid w:val="243B579E"/>
    <w:rsid w:val="24501842"/>
    <w:rsid w:val="2497134E"/>
    <w:rsid w:val="24A30CD1"/>
    <w:rsid w:val="24E76A0D"/>
    <w:rsid w:val="24F66C50"/>
    <w:rsid w:val="251E0DC7"/>
    <w:rsid w:val="251E5475"/>
    <w:rsid w:val="252240FF"/>
    <w:rsid w:val="2536529E"/>
    <w:rsid w:val="253F05F7"/>
    <w:rsid w:val="2546115A"/>
    <w:rsid w:val="25577714"/>
    <w:rsid w:val="255D6CCF"/>
    <w:rsid w:val="257C40B4"/>
    <w:rsid w:val="258B6E95"/>
    <w:rsid w:val="25B9357F"/>
    <w:rsid w:val="25BA5ED0"/>
    <w:rsid w:val="25BE5CC5"/>
    <w:rsid w:val="25E3451C"/>
    <w:rsid w:val="25F87E9B"/>
    <w:rsid w:val="261E020C"/>
    <w:rsid w:val="262B1B1E"/>
    <w:rsid w:val="266469CE"/>
    <w:rsid w:val="268030E6"/>
    <w:rsid w:val="269A360B"/>
    <w:rsid w:val="26CE62E2"/>
    <w:rsid w:val="26E56F7C"/>
    <w:rsid w:val="27446D06"/>
    <w:rsid w:val="276A18A2"/>
    <w:rsid w:val="2774272D"/>
    <w:rsid w:val="27BB3D17"/>
    <w:rsid w:val="27C14A0E"/>
    <w:rsid w:val="27DA0163"/>
    <w:rsid w:val="285F4B0C"/>
    <w:rsid w:val="28C055AB"/>
    <w:rsid w:val="28D93878"/>
    <w:rsid w:val="28DC289F"/>
    <w:rsid w:val="28FC491C"/>
    <w:rsid w:val="2927387C"/>
    <w:rsid w:val="294118CF"/>
    <w:rsid w:val="296E178E"/>
    <w:rsid w:val="298011DE"/>
    <w:rsid w:val="29932CBF"/>
    <w:rsid w:val="29B217D9"/>
    <w:rsid w:val="29C63F9F"/>
    <w:rsid w:val="29EB2B2F"/>
    <w:rsid w:val="2A4B5348"/>
    <w:rsid w:val="2A7A79DB"/>
    <w:rsid w:val="2AB033FD"/>
    <w:rsid w:val="2AD0640E"/>
    <w:rsid w:val="2AE2339D"/>
    <w:rsid w:val="2B06363D"/>
    <w:rsid w:val="2B0D1FCE"/>
    <w:rsid w:val="2B295F30"/>
    <w:rsid w:val="2B3E6C5B"/>
    <w:rsid w:val="2B8014D0"/>
    <w:rsid w:val="2BBC699A"/>
    <w:rsid w:val="2BBF1704"/>
    <w:rsid w:val="2C121337"/>
    <w:rsid w:val="2C536736"/>
    <w:rsid w:val="2CCD3FBD"/>
    <w:rsid w:val="2CD050F3"/>
    <w:rsid w:val="2CD427A4"/>
    <w:rsid w:val="2CE06BFC"/>
    <w:rsid w:val="2CFF49DE"/>
    <w:rsid w:val="2D0637A8"/>
    <w:rsid w:val="2D0D4B37"/>
    <w:rsid w:val="2D0F006B"/>
    <w:rsid w:val="2D1FA555"/>
    <w:rsid w:val="2D261142"/>
    <w:rsid w:val="2D263E4A"/>
    <w:rsid w:val="2D296A69"/>
    <w:rsid w:val="2D360531"/>
    <w:rsid w:val="2D502ED0"/>
    <w:rsid w:val="2D74105A"/>
    <w:rsid w:val="2D8A3547"/>
    <w:rsid w:val="2D915768"/>
    <w:rsid w:val="2DA608D6"/>
    <w:rsid w:val="2DE53D06"/>
    <w:rsid w:val="2DFC78C6"/>
    <w:rsid w:val="2E1F0261"/>
    <w:rsid w:val="2E4A511A"/>
    <w:rsid w:val="2E5D23B6"/>
    <w:rsid w:val="2E6E0F52"/>
    <w:rsid w:val="2E821554"/>
    <w:rsid w:val="2E957F90"/>
    <w:rsid w:val="2EA57131"/>
    <w:rsid w:val="2EA65243"/>
    <w:rsid w:val="2ED361AE"/>
    <w:rsid w:val="2EDA760D"/>
    <w:rsid w:val="2EE67CD4"/>
    <w:rsid w:val="2F0D0E1E"/>
    <w:rsid w:val="2F215421"/>
    <w:rsid w:val="2F370591"/>
    <w:rsid w:val="2F523172"/>
    <w:rsid w:val="2F554021"/>
    <w:rsid w:val="2F576E31"/>
    <w:rsid w:val="2F590507"/>
    <w:rsid w:val="2F6535A9"/>
    <w:rsid w:val="2F68074A"/>
    <w:rsid w:val="2F837332"/>
    <w:rsid w:val="2F885B80"/>
    <w:rsid w:val="2F8F5CD7"/>
    <w:rsid w:val="2F9D630E"/>
    <w:rsid w:val="2FC92A5B"/>
    <w:rsid w:val="2FE90BEA"/>
    <w:rsid w:val="2FFF2877"/>
    <w:rsid w:val="30006BD5"/>
    <w:rsid w:val="303A1CAD"/>
    <w:rsid w:val="305807BF"/>
    <w:rsid w:val="30740B8D"/>
    <w:rsid w:val="30A6152A"/>
    <w:rsid w:val="30CB65CE"/>
    <w:rsid w:val="3126266B"/>
    <w:rsid w:val="31405A54"/>
    <w:rsid w:val="31783AD2"/>
    <w:rsid w:val="3179279B"/>
    <w:rsid w:val="318F1FBE"/>
    <w:rsid w:val="319452E5"/>
    <w:rsid w:val="31A53930"/>
    <w:rsid w:val="31AD7FF9"/>
    <w:rsid w:val="31B24CD1"/>
    <w:rsid w:val="31C854D0"/>
    <w:rsid w:val="31D9592F"/>
    <w:rsid w:val="31E25843"/>
    <w:rsid w:val="31E3055C"/>
    <w:rsid w:val="31E756D4"/>
    <w:rsid w:val="31FE2F23"/>
    <w:rsid w:val="320329AC"/>
    <w:rsid w:val="322C7FE1"/>
    <w:rsid w:val="32367636"/>
    <w:rsid w:val="324234D5"/>
    <w:rsid w:val="32465BE1"/>
    <w:rsid w:val="324E2C31"/>
    <w:rsid w:val="32FD0550"/>
    <w:rsid w:val="32FE0806"/>
    <w:rsid w:val="330A4D7C"/>
    <w:rsid w:val="331576C2"/>
    <w:rsid w:val="33466FF4"/>
    <w:rsid w:val="33596277"/>
    <w:rsid w:val="336127BB"/>
    <w:rsid w:val="336F6041"/>
    <w:rsid w:val="337C3A29"/>
    <w:rsid w:val="33850976"/>
    <w:rsid w:val="33952743"/>
    <w:rsid w:val="339C09C3"/>
    <w:rsid w:val="33B34C59"/>
    <w:rsid w:val="33F716AF"/>
    <w:rsid w:val="33FE262B"/>
    <w:rsid w:val="340F5638"/>
    <w:rsid w:val="3422536C"/>
    <w:rsid w:val="34831B82"/>
    <w:rsid w:val="34A65E98"/>
    <w:rsid w:val="34D441FE"/>
    <w:rsid w:val="34F7100A"/>
    <w:rsid w:val="34FF698C"/>
    <w:rsid w:val="352D676C"/>
    <w:rsid w:val="355045F5"/>
    <w:rsid w:val="355A3A2B"/>
    <w:rsid w:val="35700359"/>
    <w:rsid w:val="357716E7"/>
    <w:rsid w:val="3598736F"/>
    <w:rsid w:val="359C2EFC"/>
    <w:rsid w:val="359D129F"/>
    <w:rsid w:val="35D247A6"/>
    <w:rsid w:val="360A798E"/>
    <w:rsid w:val="36132E26"/>
    <w:rsid w:val="362F6084"/>
    <w:rsid w:val="3632560E"/>
    <w:rsid w:val="36341386"/>
    <w:rsid w:val="365A5B12"/>
    <w:rsid w:val="36930DCC"/>
    <w:rsid w:val="36B23D67"/>
    <w:rsid w:val="36B55058"/>
    <w:rsid w:val="36BD137C"/>
    <w:rsid w:val="36C26992"/>
    <w:rsid w:val="36E92091"/>
    <w:rsid w:val="36ED2B21"/>
    <w:rsid w:val="378547B9"/>
    <w:rsid w:val="37FA5F76"/>
    <w:rsid w:val="37FECC77"/>
    <w:rsid w:val="38390ED6"/>
    <w:rsid w:val="3854293D"/>
    <w:rsid w:val="385C22EC"/>
    <w:rsid w:val="38A81BB8"/>
    <w:rsid w:val="38E17FE2"/>
    <w:rsid w:val="38FE70BE"/>
    <w:rsid w:val="391E262B"/>
    <w:rsid w:val="396B6598"/>
    <w:rsid w:val="39915E88"/>
    <w:rsid w:val="39B32692"/>
    <w:rsid w:val="39C128CD"/>
    <w:rsid w:val="39D16909"/>
    <w:rsid w:val="39ECE6DB"/>
    <w:rsid w:val="3A313FB8"/>
    <w:rsid w:val="3A666D2F"/>
    <w:rsid w:val="3A77532B"/>
    <w:rsid w:val="3A7D8B47"/>
    <w:rsid w:val="3A8E3775"/>
    <w:rsid w:val="3AB46AC4"/>
    <w:rsid w:val="3ACD3B57"/>
    <w:rsid w:val="3AE50AD6"/>
    <w:rsid w:val="3B330FEA"/>
    <w:rsid w:val="3B583D69"/>
    <w:rsid w:val="3BA74A92"/>
    <w:rsid w:val="3BDD426E"/>
    <w:rsid w:val="3C0774BD"/>
    <w:rsid w:val="3C2E0626"/>
    <w:rsid w:val="3C5160D4"/>
    <w:rsid w:val="3C8A7F52"/>
    <w:rsid w:val="3C9B3F0D"/>
    <w:rsid w:val="3C9C1303"/>
    <w:rsid w:val="3CA61FFE"/>
    <w:rsid w:val="3CC56D1C"/>
    <w:rsid w:val="3CCA034E"/>
    <w:rsid w:val="3D227711"/>
    <w:rsid w:val="3D440343"/>
    <w:rsid w:val="3D625462"/>
    <w:rsid w:val="3D6F76D8"/>
    <w:rsid w:val="3D7F382F"/>
    <w:rsid w:val="3DB41B96"/>
    <w:rsid w:val="3E781823"/>
    <w:rsid w:val="3E7FBA8C"/>
    <w:rsid w:val="3E832600"/>
    <w:rsid w:val="3E9F1CCF"/>
    <w:rsid w:val="3EC13F16"/>
    <w:rsid w:val="3ECF3349"/>
    <w:rsid w:val="3ED76D78"/>
    <w:rsid w:val="3EEF0540"/>
    <w:rsid w:val="3F0C10F2"/>
    <w:rsid w:val="3F1BBCB9"/>
    <w:rsid w:val="3F4F2211"/>
    <w:rsid w:val="3F5167A3"/>
    <w:rsid w:val="3F5C5883"/>
    <w:rsid w:val="3F685210"/>
    <w:rsid w:val="3F7A670A"/>
    <w:rsid w:val="3F8D2199"/>
    <w:rsid w:val="3F93536F"/>
    <w:rsid w:val="3FA6112C"/>
    <w:rsid w:val="3FB22E69"/>
    <w:rsid w:val="3FF34060"/>
    <w:rsid w:val="3FF5B680"/>
    <w:rsid w:val="3FF9772D"/>
    <w:rsid w:val="3FFA4402"/>
    <w:rsid w:val="400242A3"/>
    <w:rsid w:val="402C5AD0"/>
    <w:rsid w:val="404D02F9"/>
    <w:rsid w:val="404F46D1"/>
    <w:rsid w:val="4070745F"/>
    <w:rsid w:val="408710EB"/>
    <w:rsid w:val="40AF6D3A"/>
    <w:rsid w:val="40C736AF"/>
    <w:rsid w:val="40EA123A"/>
    <w:rsid w:val="41031E02"/>
    <w:rsid w:val="41091B29"/>
    <w:rsid w:val="412C66ED"/>
    <w:rsid w:val="41310F0B"/>
    <w:rsid w:val="413F2888"/>
    <w:rsid w:val="41417F11"/>
    <w:rsid w:val="414F3518"/>
    <w:rsid w:val="417751DE"/>
    <w:rsid w:val="418E13AE"/>
    <w:rsid w:val="41994793"/>
    <w:rsid w:val="41A970CC"/>
    <w:rsid w:val="41BB5BD1"/>
    <w:rsid w:val="41E41FDF"/>
    <w:rsid w:val="422E312E"/>
    <w:rsid w:val="429C560D"/>
    <w:rsid w:val="429E27A5"/>
    <w:rsid w:val="42C85330"/>
    <w:rsid w:val="42CF03C4"/>
    <w:rsid w:val="42EF6D61"/>
    <w:rsid w:val="42FC3467"/>
    <w:rsid w:val="42FF4E0E"/>
    <w:rsid w:val="4322014D"/>
    <w:rsid w:val="43244531"/>
    <w:rsid w:val="43353981"/>
    <w:rsid w:val="43353991"/>
    <w:rsid w:val="436371C9"/>
    <w:rsid w:val="43C03DA9"/>
    <w:rsid w:val="43CA0C4D"/>
    <w:rsid w:val="43F565F9"/>
    <w:rsid w:val="4433038B"/>
    <w:rsid w:val="448C2885"/>
    <w:rsid w:val="44B71611"/>
    <w:rsid w:val="44C53903"/>
    <w:rsid w:val="44D35EC0"/>
    <w:rsid w:val="44F46F41"/>
    <w:rsid w:val="45072207"/>
    <w:rsid w:val="451E337D"/>
    <w:rsid w:val="454113CA"/>
    <w:rsid w:val="455D7A7C"/>
    <w:rsid w:val="45E910BE"/>
    <w:rsid w:val="4611158B"/>
    <w:rsid w:val="461E4F7C"/>
    <w:rsid w:val="4691012F"/>
    <w:rsid w:val="46933EA7"/>
    <w:rsid w:val="469E587C"/>
    <w:rsid w:val="46DC75FC"/>
    <w:rsid w:val="46E84324"/>
    <w:rsid w:val="46FA6914"/>
    <w:rsid w:val="472B7C7E"/>
    <w:rsid w:val="4776622C"/>
    <w:rsid w:val="477F61D9"/>
    <w:rsid w:val="47F367BE"/>
    <w:rsid w:val="48147269"/>
    <w:rsid w:val="483031EF"/>
    <w:rsid w:val="48497D2C"/>
    <w:rsid w:val="485E2293"/>
    <w:rsid w:val="488E0CEB"/>
    <w:rsid w:val="488F68F0"/>
    <w:rsid w:val="4891728D"/>
    <w:rsid w:val="48A45608"/>
    <w:rsid w:val="48AF3AE4"/>
    <w:rsid w:val="48E7457D"/>
    <w:rsid w:val="48F203AC"/>
    <w:rsid w:val="48F468FE"/>
    <w:rsid w:val="48FB7BF3"/>
    <w:rsid w:val="49080B7C"/>
    <w:rsid w:val="49345CCA"/>
    <w:rsid w:val="49553916"/>
    <w:rsid w:val="49562A2D"/>
    <w:rsid w:val="49A07007"/>
    <w:rsid w:val="49A81F68"/>
    <w:rsid w:val="49B84D14"/>
    <w:rsid w:val="49F53D7A"/>
    <w:rsid w:val="4A1E65BD"/>
    <w:rsid w:val="4A1F11E4"/>
    <w:rsid w:val="4A3634C7"/>
    <w:rsid w:val="4A8846CF"/>
    <w:rsid w:val="4A9B5A20"/>
    <w:rsid w:val="4A9D70A2"/>
    <w:rsid w:val="4ACA2827"/>
    <w:rsid w:val="4AEA5659"/>
    <w:rsid w:val="4AF3760A"/>
    <w:rsid w:val="4AFD3FE5"/>
    <w:rsid w:val="4B1650A7"/>
    <w:rsid w:val="4B2642D3"/>
    <w:rsid w:val="4B3C4B0D"/>
    <w:rsid w:val="4B4B399A"/>
    <w:rsid w:val="4B4D48CE"/>
    <w:rsid w:val="4B901295"/>
    <w:rsid w:val="4BA27922"/>
    <w:rsid w:val="4BAA0FAF"/>
    <w:rsid w:val="4BAE4EE9"/>
    <w:rsid w:val="4BDD446D"/>
    <w:rsid w:val="4BFF5B3B"/>
    <w:rsid w:val="4C060DEB"/>
    <w:rsid w:val="4C667968"/>
    <w:rsid w:val="4C6F2E33"/>
    <w:rsid w:val="4C742085"/>
    <w:rsid w:val="4C8D4DD6"/>
    <w:rsid w:val="4CEC2563"/>
    <w:rsid w:val="4CF15896"/>
    <w:rsid w:val="4CFB6302"/>
    <w:rsid w:val="4D3847DA"/>
    <w:rsid w:val="4D804E52"/>
    <w:rsid w:val="4D8F04F7"/>
    <w:rsid w:val="4DC1247D"/>
    <w:rsid w:val="4DC25072"/>
    <w:rsid w:val="4DC85323"/>
    <w:rsid w:val="4DF571F5"/>
    <w:rsid w:val="4E012BFF"/>
    <w:rsid w:val="4E2A1B55"/>
    <w:rsid w:val="4E2D2E33"/>
    <w:rsid w:val="4E4837C9"/>
    <w:rsid w:val="4E722B6D"/>
    <w:rsid w:val="4E8435CE"/>
    <w:rsid w:val="4E8651D3"/>
    <w:rsid w:val="4E9133C2"/>
    <w:rsid w:val="4EA57992"/>
    <w:rsid w:val="4ED0672B"/>
    <w:rsid w:val="4EE10875"/>
    <w:rsid w:val="4EF51652"/>
    <w:rsid w:val="4F035942"/>
    <w:rsid w:val="4F062894"/>
    <w:rsid w:val="4F594EAD"/>
    <w:rsid w:val="4F5A123B"/>
    <w:rsid w:val="4F5F0DCA"/>
    <w:rsid w:val="4F8E375A"/>
    <w:rsid w:val="4FE016C2"/>
    <w:rsid w:val="4FE95A27"/>
    <w:rsid w:val="50265972"/>
    <w:rsid w:val="5028520D"/>
    <w:rsid w:val="504423E5"/>
    <w:rsid w:val="5086682B"/>
    <w:rsid w:val="50A73F8D"/>
    <w:rsid w:val="50D474A1"/>
    <w:rsid w:val="50E25609"/>
    <w:rsid w:val="50FB7AD8"/>
    <w:rsid w:val="510F43F2"/>
    <w:rsid w:val="511671DD"/>
    <w:rsid w:val="51232479"/>
    <w:rsid w:val="513515F8"/>
    <w:rsid w:val="51470EB9"/>
    <w:rsid w:val="514B1956"/>
    <w:rsid w:val="516B4FD4"/>
    <w:rsid w:val="517843C5"/>
    <w:rsid w:val="518965D2"/>
    <w:rsid w:val="518C7E71"/>
    <w:rsid w:val="51964499"/>
    <w:rsid w:val="51A927D1"/>
    <w:rsid w:val="51D1562E"/>
    <w:rsid w:val="51E8779D"/>
    <w:rsid w:val="51E979E3"/>
    <w:rsid w:val="51EE0B2B"/>
    <w:rsid w:val="5209326F"/>
    <w:rsid w:val="52230C3E"/>
    <w:rsid w:val="52327408"/>
    <w:rsid w:val="525F3958"/>
    <w:rsid w:val="526359BE"/>
    <w:rsid w:val="526F32FA"/>
    <w:rsid w:val="528C4D2C"/>
    <w:rsid w:val="52AE4350"/>
    <w:rsid w:val="52CF6267"/>
    <w:rsid w:val="52F60FD8"/>
    <w:rsid w:val="531445C2"/>
    <w:rsid w:val="53310CD0"/>
    <w:rsid w:val="53454BBB"/>
    <w:rsid w:val="53743956"/>
    <w:rsid w:val="538452A3"/>
    <w:rsid w:val="53B63310"/>
    <w:rsid w:val="53C27BFA"/>
    <w:rsid w:val="541F697B"/>
    <w:rsid w:val="54251790"/>
    <w:rsid w:val="544E30B7"/>
    <w:rsid w:val="5481052E"/>
    <w:rsid w:val="54C161D4"/>
    <w:rsid w:val="54FC4525"/>
    <w:rsid w:val="551468F9"/>
    <w:rsid w:val="552C2CF0"/>
    <w:rsid w:val="552E3A2C"/>
    <w:rsid w:val="553B5E36"/>
    <w:rsid w:val="55482300"/>
    <w:rsid w:val="554F368F"/>
    <w:rsid w:val="555E38D2"/>
    <w:rsid w:val="55C716DF"/>
    <w:rsid w:val="55F93D86"/>
    <w:rsid w:val="56567797"/>
    <w:rsid w:val="56694C24"/>
    <w:rsid w:val="569C311F"/>
    <w:rsid w:val="56BD644F"/>
    <w:rsid w:val="56D007FF"/>
    <w:rsid w:val="56D172AB"/>
    <w:rsid w:val="56DE6EDC"/>
    <w:rsid w:val="56E0473B"/>
    <w:rsid w:val="56E61DD1"/>
    <w:rsid w:val="56E947DE"/>
    <w:rsid w:val="57205B26"/>
    <w:rsid w:val="573BD30D"/>
    <w:rsid w:val="573E5605"/>
    <w:rsid w:val="57565968"/>
    <w:rsid w:val="57572241"/>
    <w:rsid w:val="57650F48"/>
    <w:rsid w:val="57740A13"/>
    <w:rsid w:val="577FD5E0"/>
    <w:rsid w:val="57847E3F"/>
    <w:rsid w:val="578C2978"/>
    <w:rsid w:val="578E4297"/>
    <w:rsid w:val="579932E7"/>
    <w:rsid w:val="57AF7B19"/>
    <w:rsid w:val="57B7503F"/>
    <w:rsid w:val="57D63BF4"/>
    <w:rsid w:val="57EF2F07"/>
    <w:rsid w:val="57FB209C"/>
    <w:rsid w:val="58523BC2"/>
    <w:rsid w:val="588C0756"/>
    <w:rsid w:val="58A87BF8"/>
    <w:rsid w:val="58C47EF0"/>
    <w:rsid w:val="58C63C1F"/>
    <w:rsid w:val="58FB648A"/>
    <w:rsid w:val="58FD606A"/>
    <w:rsid w:val="593649E3"/>
    <w:rsid w:val="593B4656"/>
    <w:rsid w:val="594D737D"/>
    <w:rsid w:val="596516D3"/>
    <w:rsid w:val="596E7497"/>
    <w:rsid w:val="59A42921"/>
    <w:rsid w:val="59BB7545"/>
    <w:rsid w:val="59C81FA7"/>
    <w:rsid w:val="59E87061"/>
    <w:rsid w:val="5A0A5DD6"/>
    <w:rsid w:val="5A0E1BFD"/>
    <w:rsid w:val="5A102ABC"/>
    <w:rsid w:val="5AB212E3"/>
    <w:rsid w:val="5AC62593"/>
    <w:rsid w:val="5AEA3429"/>
    <w:rsid w:val="5B10759B"/>
    <w:rsid w:val="5B1E422F"/>
    <w:rsid w:val="5B2A7671"/>
    <w:rsid w:val="5B307ABF"/>
    <w:rsid w:val="5B3C72C4"/>
    <w:rsid w:val="5B42507C"/>
    <w:rsid w:val="5B68657B"/>
    <w:rsid w:val="5B751975"/>
    <w:rsid w:val="5B7E043C"/>
    <w:rsid w:val="5B8C73EB"/>
    <w:rsid w:val="5B94004E"/>
    <w:rsid w:val="5BB57FC4"/>
    <w:rsid w:val="5BE72982"/>
    <w:rsid w:val="5C3F0BE6"/>
    <w:rsid w:val="5C4C672B"/>
    <w:rsid w:val="5C524B5A"/>
    <w:rsid w:val="5C633648"/>
    <w:rsid w:val="5CAD33B2"/>
    <w:rsid w:val="5CDF2D64"/>
    <w:rsid w:val="5D5460E9"/>
    <w:rsid w:val="5D72616D"/>
    <w:rsid w:val="5D9C768D"/>
    <w:rsid w:val="5DBC6BF1"/>
    <w:rsid w:val="5DCA5FA9"/>
    <w:rsid w:val="5DF81A6F"/>
    <w:rsid w:val="5E2751A9"/>
    <w:rsid w:val="5E3478C6"/>
    <w:rsid w:val="5E5E7116"/>
    <w:rsid w:val="5EB804F7"/>
    <w:rsid w:val="5EDF399F"/>
    <w:rsid w:val="5EFB624B"/>
    <w:rsid w:val="5F1232CA"/>
    <w:rsid w:val="5F163F11"/>
    <w:rsid w:val="5F1A2F60"/>
    <w:rsid w:val="5F4129FC"/>
    <w:rsid w:val="5F7E9954"/>
    <w:rsid w:val="5F8A1E93"/>
    <w:rsid w:val="5F942FDA"/>
    <w:rsid w:val="5FA1641C"/>
    <w:rsid w:val="5FA647F3"/>
    <w:rsid w:val="5FEB57F7"/>
    <w:rsid w:val="5FFFDCB5"/>
    <w:rsid w:val="600563A3"/>
    <w:rsid w:val="60321620"/>
    <w:rsid w:val="60406BEF"/>
    <w:rsid w:val="60567FC7"/>
    <w:rsid w:val="60663F56"/>
    <w:rsid w:val="606B773E"/>
    <w:rsid w:val="60A93B9E"/>
    <w:rsid w:val="60CC028A"/>
    <w:rsid w:val="60DB227B"/>
    <w:rsid w:val="611063C8"/>
    <w:rsid w:val="613C71BD"/>
    <w:rsid w:val="615362B5"/>
    <w:rsid w:val="615E238B"/>
    <w:rsid w:val="616D2D1F"/>
    <w:rsid w:val="61C90134"/>
    <w:rsid w:val="61DA1985"/>
    <w:rsid w:val="61E64557"/>
    <w:rsid w:val="61FA201E"/>
    <w:rsid w:val="620B73D1"/>
    <w:rsid w:val="621C0C10"/>
    <w:rsid w:val="62377985"/>
    <w:rsid w:val="62500F46"/>
    <w:rsid w:val="6271733B"/>
    <w:rsid w:val="62C84A81"/>
    <w:rsid w:val="62FB30A8"/>
    <w:rsid w:val="633B37A6"/>
    <w:rsid w:val="639B0BA9"/>
    <w:rsid w:val="63AC05E2"/>
    <w:rsid w:val="63C67212"/>
    <w:rsid w:val="63C90B87"/>
    <w:rsid w:val="63CE3AB4"/>
    <w:rsid w:val="63EA21B5"/>
    <w:rsid w:val="63ED0333"/>
    <w:rsid w:val="641066DF"/>
    <w:rsid w:val="64634A61"/>
    <w:rsid w:val="64763432"/>
    <w:rsid w:val="648669A1"/>
    <w:rsid w:val="64915A72"/>
    <w:rsid w:val="649344E6"/>
    <w:rsid w:val="64F72981"/>
    <w:rsid w:val="650F5145"/>
    <w:rsid w:val="652101F9"/>
    <w:rsid w:val="654F7C7A"/>
    <w:rsid w:val="65897F45"/>
    <w:rsid w:val="65A44E23"/>
    <w:rsid w:val="65A92947"/>
    <w:rsid w:val="65C5050F"/>
    <w:rsid w:val="65C54FEF"/>
    <w:rsid w:val="65CB0B10"/>
    <w:rsid w:val="65D26342"/>
    <w:rsid w:val="65FC516D"/>
    <w:rsid w:val="66177CE7"/>
    <w:rsid w:val="66373F5B"/>
    <w:rsid w:val="669435F8"/>
    <w:rsid w:val="66B2482A"/>
    <w:rsid w:val="66BD7562"/>
    <w:rsid w:val="66E37B12"/>
    <w:rsid w:val="66E520A5"/>
    <w:rsid w:val="66F43BA7"/>
    <w:rsid w:val="67010160"/>
    <w:rsid w:val="67190F91"/>
    <w:rsid w:val="671F0DBE"/>
    <w:rsid w:val="672C3830"/>
    <w:rsid w:val="676E3E5A"/>
    <w:rsid w:val="67787D50"/>
    <w:rsid w:val="677E4667"/>
    <w:rsid w:val="67931555"/>
    <w:rsid w:val="679D64DC"/>
    <w:rsid w:val="67A072CB"/>
    <w:rsid w:val="67D059A1"/>
    <w:rsid w:val="682A120A"/>
    <w:rsid w:val="683A01CF"/>
    <w:rsid w:val="683D06E0"/>
    <w:rsid w:val="683D4AE6"/>
    <w:rsid w:val="68464DC5"/>
    <w:rsid w:val="68586BD8"/>
    <w:rsid w:val="68CA3301"/>
    <w:rsid w:val="68E81C7C"/>
    <w:rsid w:val="69217EDF"/>
    <w:rsid w:val="69263AA8"/>
    <w:rsid w:val="692745FC"/>
    <w:rsid w:val="692D5055"/>
    <w:rsid w:val="69310C78"/>
    <w:rsid w:val="69520034"/>
    <w:rsid w:val="699E02E9"/>
    <w:rsid w:val="69A631F8"/>
    <w:rsid w:val="69AD12FF"/>
    <w:rsid w:val="69D026B3"/>
    <w:rsid w:val="69F35F61"/>
    <w:rsid w:val="69FA7C16"/>
    <w:rsid w:val="6A050368"/>
    <w:rsid w:val="6A4D6FF4"/>
    <w:rsid w:val="6A5C111B"/>
    <w:rsid w:val="6A6168DA"/>
    <w:rsid w:val="6AA30F4C"/>
    <w:rsid w:val="6AB75B07"/>
    <w:rsid w:val="6AFFAB9B"/>
    <w:rsid w:val="6B5E2426"/>
    <w:rsid w:val="6B601CFA"/>
    <w:rsid w:val="6BB307E0"/>
    <w:rsid w:val="6BE91CF0"/>
    <w:rsid w:val="6C037DFF"/>
    <w:rsid w:val="6C191C2A"/>
    <w:rsid w:val="6C1B5EC0"/>
    <w:rsid w:val="6C1D408F"/>
    <w:rsid w:val="6C2C46C8"/>
    <w:rsid w:val="6C3C7643"/>
    <w:rsid w:val="6C624DDA"/>
    <w:rsid w:val="6C906E0E"/>
    <w:rsid w:val="6CA67BE1"/>
    <w:rsid w:val="6CAB1A99"/>
    <w:rsid w:val="6CBC7404"/>
    <w:rsid w:val="6CD40BF2"/>
    <w:rsid w:val="6CE73F6D"/>
    <w:rsid w:val="6CE90B33"/>
    <w:rsid w:val="6D1E657B"/>
    <w:rsid w:val="6D28663E"/>
    <w:rsid w:val="6D3D165B"/>
    <w:rsid w:val="6D8874FD"/>
    <w:rsid w:val="6D8F2D6B"/>
    <w:rsid w:val="6DC978BC"/>
    <w:rsid w:val="6DF8446C"/>
    <w:rsid w:val="6DFEFD05"/>
    <w:rsid w:val="6DFF3DFF"/>
    <w:rsid w:val="6E0536D6"/>
    <w:rsid w:val="6E427DDD"/>
    <w:rsid w:val="6E445903"/>
    <w:rsid w:val="6E480FCC"/>
    <w:rsid w:val="6E4B230B"/>
    <w:rsid w:val="6E5E5636"/>
    <w:rsid w:val="6E6E570E"/>
    <w:rsid w:val="6E845AA8"/>
    <w:rsid w:val="6E934DF5"/>
    <w:rsid w:val="6F0D427F"/>
    <w:rsid w:val="6F0F5F11"/>
    <w:rsid w:val="6F20011E"/>
    <w:rsid w:val="6F2F508C"/>
    <w:rsid w:val="6F3A2242"/>
    <w:rsid w:val="6F453AA3"/>
    <w:rsid w:val="6F6A0172"/>
    <w:rsid w:val="6F6F27ED"/>
    <w:rsid w:val="6F775ADA"/>
    <w:rsid w:val="6F9F7A0A"/>
    <w:rsid w:val="6FA75111"/>
    <w:rsid w:val="6FCF03B0"/>
    <w:rsid w:val="6FD12F11"/>
    <w:rsid w:val="6FF12B7F"/>
    <w:rsid w:val="700030B3"/>
    <w:rsid w:val="700C41FF"/>
    <w:rsid w:val="70236640"/>
    <w:rsid w:val="702C0EA1"/>
    <w:rsid w:val="706109EE"/>
    <w:rsid w:val="706D20B6"/>
    <w:rsid w:val="70763D6E"/>
    <w:rsid w:val="70A0147B"/>
    <w:rsid w:val="70A408DB"/>
    <w:rsid w:val="70BD7C90"/>
    <w:rsid w:val="70EE6E47"/>
    <w:rsid w:val="70F85725"/>
    <w:rsid w:val="710A4CCD"/>
    <w:rsid w:val="71803C89"/>
    <w:rsid w:val="719D7A8A"/>
    <w:rsid w:val="71BA1FB8"/>
    <w:rsid w:val="71EA4A14"/>
    <w:rsid w:val="71ED48D2"/>
    <w:rsid w:val="72034013"/>
    <w:rsid w:val="721A7A56"/>
    <w:rsid w:val="72533F0F"/>
    <w:rsid w:val="72534367"/>
    <w:rsid w:val="727D7636"/>
    <w:rsid w:val="72AC57F5"/>
    <w:rsid w:val="72C76B03"/>
    <w:rsid w:val="72CE60E3"/>
    <w:rsid w:val="72D003C4"/>
    <w:rsid w:val="72E263F5"/>
    <w:rsid w:val="72F43779"/>
    <w:rsid w:val="73124222"/>
    <w:rsid w:val="731A6C33"/>
    <w:rsid w:val="734B7C39"/>
    <w:rsid w:val="73F63CFC"/>
    <w:rsid w:val="74122000"/>
    <w:rsid w:val="74185974"/>
    <w:rsid w:val="7433323C"/>
    <w:rsid w:val="74890514"/>
    <w:rsid w:val="748E12E6"/>
    <w:rsid w:val="749614E2"/>
    <w:rsid w:val="74AF32BE"/>
    <w:rsid w:val="74D2221E"/>
    <w:rsid w:val="74D712B6"/>
    <w:rsid w:val="74F91181"/>
    <w:rsid w:val="759E1500"/>
    <w:rsid w:val="75B97512"/>
    <w:rsid w:val="75C5557C"/>
    <w:rsid w:val="75C86E1A"/>
    <w:rsid w:val="75DA5404"/>
    <w:rsid w:val="75DB4D9F"/>
    <w:rsid w:val="75F258FF"/>
    <w:rsid w:val="75F9331B"/>
    <w:rsid w:val="76101D2E"/>
    <w:rsid w:val="763346BA"/>
    <w:rsid w:val="763558A1"/>
    <w:rsid w:val="765C180E"/>
    <w:rsid w:val="76636200"/>
    <w:rsid w:val="76756726"/>
    <w:rsid w:val="769BAF9A"/>
    <w:rsid w:val="76F123A0"/>
    <w:rsid w:val="771A5453"/>
    <w:rsid w:val="77779B1E"/>
    <w:rsid w:val="77792BCB"/>
    <w:rsid w:val="778B7C85"/>
    <w:rsid w:val="779562BE"/>
    <w:rsid w:val="77AF20FF"/>
    <w:rsid w:val="77CC19D9"/>
    <w:rsid w:val="77CD438C"/>
    <w:rsid w:val="77CD6024"/>
    <w:rsid w:val="781225CE"/>
    <w:rsid w:val="7817314A"/>
    <w:rsid w:val="78445ACD"/>
    <w:rsid w:val="784A5AA1"/>
    <w:rsid w:val="784F737E"/>
    <w:rsid w:val="78777BCA"/>
    <w:rsid w:val="789062F1"/>
    <w:rsid w:val="789B29FE"/>
    <w:rsid w:val="78AE03DA"/>
    <w:rsid w:val="78DE6A02"/>
    <w:rsid w:val="793D7B1F"/>
    <w:rsid w:val="794819BB"/>
    <w:rsid w:val="796614B8"/>
    <w:rsid w:val="797846B3"/>
    <w:rsid w:val="79A40848"/>
    <w:rsid w:val="79D67F70"/>
    <w:rsid w:val="79D77E47"/>
    <w:rsid w:val="79D91008"/>
    <w:rsid w:val="79DA25B1"/>
    <w:rsid w:val="79E955B1"/>
    <w:rsid w:val="79F7AF7B"/>
    <w:rsid w:val="79FF503E"/>
    <w:rsid w:val="7A0C6E22"/>
    <w:rsid w:val="7A187C44"/>
    <w:rsid w:val="7A1F3AE9"/>
    <w:rsid w:val="7A3C58DE"/>
    <w:rsid w:val="7A3E23D6"/>
    <w:rsid w:val="7A5B4D40"/>
    <w:rsid w:val="7AA37E55"/>
    <w:rsid w:val="7AAFA21D"/>
    <w:rsid w:val="7AB91427"/>
    <w:rsid w:val="7AD8588E"/>
    <w:rsid w:val="7AE87FFB"/>
    <w:rsid w:val="7AF278AE"/>
    <w:rsid w:val="7B07BA1B"/>
    <w:rsid w:val="7B1448AF"/>
    <w:rsid w:val="7B183721"/>
    <w:rsid w:val="7B3B368F"/>
    <w:rsid w:val="7B696D53"/>
    <w:rsid w:val="7B70432A"/>
    <w:rsid w:val="7B7A2964"/>
    <w:rsid w:val="7B840BC2"/>
    <w:rsid w:val="7B9F6E90"/>
    <w:rsid w:val="7BC31E0F"/>
    <w:rsid w:val="7BC41836"/>
    <w:rsid w:val="7BCC55C4"/>
    <w:rsid w:val="7BCFEA3F"/>
    <w:rsid w:val="7BFB68F0"/>
    <w:rsid w:val="7C10186F"/>
    <w:rsid w:val="7C187FD2"/>
    <w:rsid w:val="7C336E8C"/>
    <w:rsid w:val="7C3C5082"/>
    <w:rsid w:val="7C480CB4"/>
    <w:rsid w:val="7C5B8A4C"/>
    <w:rsid w:val="7C9C6314"/>
    <w:rsid w:val="7CE86C9A"/>
    <w:rsid w:val="7D26289A"/>
    <w:rsid w:val="7D3E6BB5"/>
    <w:rsid w:val="7D407D9E"/>
    <w:rsid w:val="7D554DC5"/>
    <w:rsid w:val="7D75C5EF"/>
    <w:rsid w:val="7D7F25B9"/>
    <w:rsid w:val="7D8819B8"/>
    <w:rsid w:val="7D9F66B2"/>
    <w:rsid w:val="7DB26BB8"/>
    <w:rsid w:val="7DBE4D80"/>
    <w:rsid w:val="7DD7212B"/>
    <w:rsid w:val="7DDE00BC"/>
    <w:rsid w:val="7DE11DC3"/>
    <w:rsid w:val="7DE7B78D"/>
    <w:rsid w:val="7DED1B13"/>
    <w:rsid w:val="7DF96E79"/>
    <w:rsid w:val="7DFC3B04"/>
    <w:rsid w:val="7DFD543F"/>
    <w:rsid w:val="7E1B7869"/>
    <w:rsid w:val="7E2E7FD6"/>
    <w:rsid w:val="7E5C62F6"/>
    <w:rsid w:val="7E6255FC"/>
    <w:rsid w:val="7E677641"/>
    <w:rsid w:val="7E7466BC"/>
    <w:rsid w:val="7E866CF7"/>
    <w:rsid w:val="7E906162"/>
    <w:rsid w:val="7EC64112"/>
    <w:rsid w:val="7EDF6C06"/>
    <w:rsid w:val="7EFD7210"/>
    <w:rsid w:val="7EFF5AD4"/>
    <w:rsid w:val="7F111831"/>
    <w:rsid w:val="7F3F18E5"/>
    <w:rsid w:val="7F701DD8"/>
    <w:rsid w:val="7F73429A"/>
    <w:rsid w:val="7F78365F"/>
    <w:rsid w:val="7FAF0B8F"/>
    <w:rsid w:val="7FB33E48"/>
    <w:rsid w:val="7FBD76B2"/>
    <w:rsid w:val="7FBE10BE"/>
    <w:rsid w:val="7FCD0635"/>
    <w:rsid w:val="7FD3E558"/>
    <w:rsid w:val="7FD91A42"/>
    <w:rsid w:val="7FD98ADE"/>
    <w:rsid w:val="7FDF862B"/>
    <w:rsid w:val="7FEC5DFB"/>
    <w:rsid w:val="7FF900A6"/>
    <w:rsid w:val="7FFD537E"/>
    <w:rsid w:val="93FFD7E9"/>
    <w:rsid w:val="A3278030"/>
    <w:rsid w:val="A7CF2555"/>
    <w:rsid w:val="ADF504F9"/>
    <w:rsid w:val="AFDDBF27"/>
    <w:rsid w:val="AFF7FDF0"/>
    <w:rsid w:val="B3EEEDAC"/>
    <w:rsid w:val="BBFFA890"/>
    <w:rsid w:val="BD6BD3B8"/>
    <w:rsid w:val="BDC78AA2"/>
    <w:rsid w:val="BFBE6D40"/>
    <w:rsid w:val="C77E8357"/>
    <w:rsid w:val="CADDAF16"/>
    <w:rsid w:val="CDE633B8"/>
    <w:rsid w:val="D5739B65"/>
    <w:rsid w:val="D7DFD0F3"/>
    <w:rsid w:val="DED9230A"/>
    <w:rsid w:val="DEEE40A3"/>
    <w:rsid w:val="DF9FB166"/>
    <w:rsid w:val="DFF4EA77"/>
    <w:rsid w:val="DFFFCAFD"/>
    <w:rsid w:val="E7D67B34"/>
    <w:rsid w:val="E9A5913E"/>
    <w:rsid w:val="EB6EFCBA"/>
    <w:rsid w:val="ECDC9509"/>
    <w:rsid w:val="ED7BC8CF"/>
    <w:rsid w:val="EDAE45E4"/>
    <w:rsid w:val="EDD56D75"/>
    <w:rsid w:val="EDEF03C2"/>
    <w:rsid w:val="EFB2E5DC"/>
    <w:rsid w:val="F3FE47F6"/>
    <w:rsid w:val="F72713C6"/>
    <w:rsid w:val="F7BBE667"/>
    <w:rsid w:val="F7FE4C75"/>
    <w:rsid w:val="F869504C"/>
    <w:rsid w:val="F97FFBC4"/>
    <w:rsid w:val="FAFF0755"/>
    <w:rsid w:val="FBBF5EE0"/>
    <w:rsid w:val="FBDF6D4B"/>
    <w:rsid w:val="FBF54D4D"/>
    <w:rsid w:val="FD7F41B2"/>
    <w:rsid w:val="FDDF5277"/>
    <w:rsid w:val="FDFBDEB8"/>
    <w:rsid w:val="FDFF2EE8"/>
    <w:rsid w:val="FEBFB20C"/>
    <w:rsid w:val="FEE35DDE"/>
    <w:rsid w:val="FEEF2D57"/>
    <w:rsid w:val="FEF6A09F"/>
    <w:rsid w:val="FF77BF62"/>
    <w:rsid w:val="FFB69F46"/>
    <w:rsid w:val="FFF747F6"/>
    <w:rsid w:val="FFF7A4FA"/>
    <w:rsid w:val="FFF99E7F"/>
    <w:rsid w:val="FFFBF9DA"/>
    <w:rsid w:val="FFFF2D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widowControl/>
      <w:spacing w:before="340" w:after="330" w:line="360" w:lineRule="auto"/>
      <w:ind w:left="431" w:hanging="431"/>
      <w:jc w:val="center"/>
      <w:outlineLvl w:val="0"/>
    </w:pPr>
    <w:rPr>
      <w:rFonts w:hint="eastAsia" w:ascii="仿宋" w:hAnsi="仿宋" w:eastAsia="仿宋"/>
      <w:b/>
      <w:bCs/>
      <w:color w:val="000000"/>
      <w:kern w:val="44"/>
      <w:sz w:val="32"/>
      <w:szCs w:val="32"/>
    </w:rPr>
  </w:style>
  <w:style w:type="paragraph" w:styleId="3">
    <w:name w:val="heading 2"/>
    <w:basedOn w:val="1"/>
    <w:next w:val="1"/>
    <w:autoRedefine/>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line="360" w:lineRule="auto"/>
      <w:ind w:firstLine="200" w:firstLineChars="200"/>
      <w:outlineLvl w:val="2"/>
    </w:pPr>
    <w:rPr>
      <w:b/>
      <w:bCs/>
      <w:sz w:val="24"/>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99"/>
    <w:pPr>
      <w:widowControl/>
      <w:spacing w:line="276" w:lineRule="auto"/>
      <w:jc w:val="left"/>
    </w:pPr>
    <w:rPr>
      <w:color w:val="FF0000"/>
      <w:kern w:val="0"/>
      <w:sz w:val="24"/>
      <w:szCs w:val="21"/>
    </w:rPr>
  </w:style>
  <w:style w:type="paragraph" w:styleId="6">
    <w:name w:val="Normal Indent"/>
    <w:basedOn w:val="1"/>
    <w:next w:val="7"/>
    <w:qFormat/>
    <w:uiPriority w:val="0"/>
    <w:pPr>
      <w:ind w:firstLine="420" w:firstLineChars="200"/>
    </w:pPr>
  </w:style>
  <w:style w:type="paragraph" w:styleId="7">
    <w:name w:val="Body Text Indent"/>
    <w:basedOn w:val="1"/>
    <w:next w:val="8"/>
    <w:qFormat/>
    <w:uiPriority w:val="0"/>
    <w:pPr>
      <w:ind w:firstLine="630"/>
    </w:pPr>
    <w:rPr>
      <w:sz w:val="32"/>
      <w:szCs w:val="20"/>
    </w:rPr>
  </w:style>
  <w:style w:type="paragraph" w:styleId="8">
    <w:name w:val="Body Text First Indent 2"/>
    <w:basedOn w:val="7"/>
    <w:next w:val="9"/>
    <w:autoRedefine/>
    <w:unhideWhenUsed/>
    <w:qFormat/>
    <w:uiPriority w:val="99"/>
    <w:pPr>
      <w:spacing w:line="360" w:lineRule="auto"/>
      <w:ind w:firstLine="420"/>
    </w:pPr>
    <w:rPr>
      <w:rFonts w:eastAsia="Courier New"/>
      <w:spacing w:val="15"/>
      <w:kern w:val="10"/>
      <w:sz w:val="24"/>
      <w:szCs w:val="24"/>
    </w:rPr>
  </w:style>
  <w:style w:type="paragraph" w:styleId="9">
    <w:name w:val="Body Text First Indent"/>
    <w:basedOn w:val="10"/>
    <w:next w:val="10"/>
    <w:qFormat/>
    <w:uiPriority w:val="0"/>
    <w:pPr>
      <w:ind w:firstLine="420" w:firstLineChars="100"/>
    </w:pPr>
    <w:rPr>
      <w:rFonts w:ascii="宋体"/>
      <w:sz w:val="34"/>
      <w:szCs w:val="22"/>
    </w:rPr>
  </w:style>
  <w:style w:type="paragraph" w:styleId="10">
    <w:name w:val="Body Text"/>
    <w:basedOn w:val="1"/>
    <w:next w:val="1"/>
    <w:link w:val="29"/>
    <w:qFormat/>
    <w:uiPriority w:val="0"/>
    <w:pPr>
      <w:spacing w:line="500" w:lineRule="exact"/>
    </w:pPr>
    <w:rPr>
      <w:rFonts w:ascii="仿宋_GB2312" w:eastAsia="仿宋_GB2312"/>
      <w:sz w:val="28"/>
    </w:rPr>
  </w:style>
  <w:style w:type="paragraph" w:styleId="11">
    <w:name w:val="annotation text"/>
    <w:basedOn w:val="1"/>
    <w:link w:val="31"/>
    <w:qFormat/>
    <w:uiPriority w:val="0"/>
    <w:pPr>
      <w:jc w:val="left"/>
    </w:pPr>
    <w:rPr>
      <w:sz w:val="18"/>
      <w:szCs w:val="20"/>
    </w:rPr>
  </w:style>
  <w:style w:type="paragraph" w:styleId="12">
    <w:name w:val="Salutation"/>
    <w:basedOn w:val="1"/>
    <w:next w:val="1"/>
    <w:autoRedefine/>
    <w:qFormat/>
    <w:uiPriority w:val="0"/>
    <w:rPr>
      <w:rFonts w:ascii="Calibri" w:hAnsi="Calibri"/>
    </w:rPr>
  </w:style>
  <w:style w:type="paragraph" w:styleId="13">
    <w:name w:val="Plain Text"/>
    <w:basedOn w:val="1"/>
    <w:link w:val="70"/>
    <w:unhideWhenUsed/>
    <w:qFormat/>
    <w:uiPriority w:val="0"/>
    <w:rPr>
      <w:rFonts w:ascii="等线" w:hAnsi="Courier New" w:eastAsia="等线" w:cs="Courier New"/>
      <w:szCs w:val="22"/>
    </w:rPr>
  </w:style>
  <w:style w:type="paragraph" w:styleId="14">
    <w:name w:val="Balloon Text"/>
    <w:basedOn w:val="1"/>
    <w:link w:val="32"/>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20"/>
    </w:rPr>
  </w:style>
  <w:style w:type="paragraph" w:styleId="16">
    <w:name w:val="header"/>
    <w:basedOn w:val="1"/>
    <w:link w:val="34"/>
    <w:autoRedefine/>
    <w:qFormat/>
    <w:uiPriority w:val="99"/>
    <w:pPr>
      <w:pBdr>
        <w:bottom w:val="single" w:color="auto" w:sz="6" w:space="1"/>
      </w:pBdr>
      <w:tabs>
        <w:tab w:val="center" w:pos="4153"/>
        <w:tab w:val="right" w:pos="8306"/>
      </w:tabs>
      <w:snapToGrid w:val="0"/>
      <w:jc w:val="center"/>
    </w:pPr>
    <w:rPr>
      <w:rFonts w:ascii="Calibri" w:hAnsi="Calibri"/>
      <w:sz w:val="18"/>
      <w:szCs w:val="20"/>
    </w:rPr>
  </w:style>
  <w:style w:type="paragraph" w:styleId="17">
    <w:name w:val="toc 1"/>
    <w:basedOn w:val="1"/>
    <w:next w:val="1"/>
    <w:autoRedefine/>
    <w:qFormat/>
    <w:uiPriority w:val="39"/>
  </w:style>
  <w:style w:type="paragraph" w:styleId="18">
    <w:name w:val="Subtitle"/>
    <w:basedOn w:val="1"/>
    <w:next w:val="1"/>
    <w:autoRedefine/>
    <w:qFormat/>
    <w:uiPriority w:val="0"/>
    <w:pPr>
      <w:spacing w:line="360" w:lineRule="auto"/>
      <w:ind w:firstLine="200" w:firstLineChars="200"/>
      <w:jc w:val="left"/>
      <w:outlineLvl w:val="1"/>
    </w:pPr>
    <w:rPr>
      <w:rFonts w:ascii="Calibri Light" w:hAnsi="Calibri Light"/>
      <w:bCs/>
      <w:kern w:val="28"/>
      <w:sz w:val="24"/>
      <w:szCs w:val="32"/>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0">
    <w:name w:val="Title"/>
    <w:basedOn w:val="1"/>
    <w:next w:val="1"/>
    <w:qFormat/>
    <w:uiPriority w:val="0"/>
    <w:pPr>
      <w:spacing w:before="100" w:beforeAutospacing="1" w:after="100" w:afterAutospacing="1" w:line="360" w:lineRule="auto"/>
      <w:jc w:val="center"/>
      <w:outlineLvl w:val="0"/>
    </w:pPr>
    <w:rPr>
      <w:rFonts w:ascii="Calibri Light" w:hAnsi="Calibri Light"/>
      <w:b/>
      <w:bCs/>
      <w:sz w:val="32"/>
      <w:szCs w:val="32"/>
    </w:rPr>
  </w:style>
  <w:style w:type="paragraph" w:styleId="21">
    <w:name w:val="annotation subject"/>
    <w:basedOn w:val="11"/>
    <w:next w:val="11"/>
    <w:link w:val="35"/>
    <w:autoRedefine/>
    <w:qFormat/>
    <w:uiPriority w:val="0"/>
    <w:rPr>
      <w:b/>
      <w:bCs/>
      <w:sz w:val="21"/>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22"/>
    <w:rPr>
      <w:b/>
      <w:bCs/>
    </w:rPr>
  </w:style>
  <w:style w:type="character" w:styleId="26">
    <w:name w:val="page number"/>
    <w:autoRedefine/>
    <w:qFormat/>
    <w:uiPriority w:val="0"/>
    <w:rPr>
      <w:rFonts w:cs="Times New Roman"/>
    </w:rPr>
  </w:style>
  <w:style w:type="character" w:styleId="27">
    <w:name w:val="Hyperlink"/>
    <w:autoRedefine/>
    <w:qFormat/>
    <w:uiPriority w:val="99"/>
    <w:rPr>
      <w:color w:val="0000FF"/>
      <w:u w:val="single"/>
    </w:rPr>
  </w:style>
  <w:style w:type="character" w:styleId="28">
    <w:name w:val="annotation reference"/>
    <w:autoRedefine/>
    <w:qFormat/>
    <w:uiPriority w:val="99"/>
    <w:rPr>
      <w:sz w:val="21"/>
      <w:szCs w:val="21"/>
    </w:rPr>
  </w:style>
  <w:style w:type="character" w:customStyle="1" w:styleId="29">
    <w:name w:val="正文文本 字符"/>
    <w:link w:val="10"/>
    <w:autoRedefine/>
    <w:qFormat/>
    <w:uiPriority w:val="0"/>
    <w:rPr>
      <w:rFonts w:hint="default" w:ascii="Times New Roman" w:hAnsi="Times New Roman" w:cs="Times New Roman"/>
      <w:sz w:val="24"/>
      <w:szCs w:val="24"/>
    </w:rPr>
  </w:style>
  <w:style w:type="character" w:customStyle="1" w:styleId="30">
    <w:name w:val="标题 1 字符"/>
    <w:link w:val="2"/>
    <w:autoRedefine/>
    <w:qFormat/>
    <w:uiPriority w:val="0"/>
    <w:rPr>
      <w:rFonts w:hint="eastAsia" w:ascii="仿宋" w:hAnsi="仿宋" w:eastAsia="仿宋" w:cs="仿宋"/>
      <w:b/>
      <w:bCs/>
      <w:color w:val="000000"/>
      <w:kern w:val="44"/>
      <w:sz w:val="32"/>
      <w:szCs w:val="32"/>
    </w:rPr>
  </w:style>
  <w:style w:type="character" w:customStyle="1" w:styleId="31">
    <w:name w:val="批注文字 字符"/>
    <w:link w:val="11"/>
    <w:autoRedefine/>
    <w:qFormat/>
    <w:uiPriority w:val="0"/>
    <w:rPr>
      <w:rFonts w:ascii="Times New Roman" w:hAnsi="Times New Roman"/>
      <w:kern w:val="2"/>
      <w:sz w:val="18"/>
    </w:rPr>
  </w:style>
  <w:style w:type="character" w:customStyle="1" w:styleId="32">
    <w:name w:val="批注框文本 字符"/>
    <w:link w:val="14"/>
    <w:autoRedefine/>
    <w:qFormat/>
    <w:uiPriority w:val="0"/>
    <w:rPr>
      <w:rFonts w:ascii="Times New Roman" w:hAnsi="Times New Roman"/>
      <w:kern w:val="2"/>
      <w:sz w:val="18"/>
      <w:szCs w:val="18"/>
    </w:rPr>
  </w:style>
  <w:style w:type="character" w:customStyle="1" w:styleId="33">
    <w:name w:val="页脚 字符"/>
    <w:link w:val="15"/>
    <w:autoRedefine/>
    <w:qFormat/>
    <w:uiPriority w:val="99"/>
    <w:rPr>
      <w:kern w:val="2"/>
      <w:sz w:val="18"/>
    </w:rPr>
  </w:style>
  <w:style w:type="character" w:customStyle="1" w:styleId="34">
    <w:name w:val="页眉 字符"/>
    <w:link w:val="16"/>
    <w:autoRedefine/>
    <w:qFormat/>
    <w:uiPriority w:val="99"/>
    <w:rPr>
      <w:rFonts w:ascii="Calibri" w:hAnsi="Calibri"/>
      <w:kern w:val="2"/>
      <w:sz w:val="18"/>
    </w:rPr>
  </w:style>
  <w:style w:type="character" w:customStyle="1" w:styleId="35">
    <w:name w:val="批注主题 字符"/>
    <w:link w:val="21"/>
    <w:autoRedefine/>
    <w:qFormat/>
    <w:uiPriority w:val="0"/>
    <w:rPr>
      <w:rFonts w:ascii="Times New Roman" w:hAnsi="Times New Roman"/>
      <w:b/>
      <w:bCs/>
      <w:kern w:val="2"/>
      <w:sz w:val="21"/>
      <w:szCs w:val="24"/>
    </w:rPr>
  </w:style>
  <w:style w:type="paragraph" w:customStyle="1" w:styleId="36">
    <w:name w:val="标题 5（有编号）（绿盟科技）"/>
    <w:basedOn w:val="1"/>
    <w:next w:val="37"/>
    <w:autoRedefine/>
    <w:qFormat/>
    <w:uiPriority w:val="99"/>
    <w:pPr>
      <w:keepNext/>
      <w:keepLines/>
      <w:numPr>
        <w:ilvl w:val="4"/>
        <w:numId w:val="1"/>
      </w:numPr>
      <w:spacing w:before="280" w:after="156" w:line="377" w:lineRule="auto"/>
      <w:outlineLvl w:val="4"/>
    </w:pPr>
    <w:rPr>
      <w:rFonts w:ascii="Arial" w:hAnsi="Arial" w:eastAsia="黑体"/>
      <w:b/>
      <w:sz w:val="24"/>
      <w:szCs w:val="28"/>
    </w:rPr>
  </w:style>
  <w:style w:type="paragraph" w:customStyle="1" w:styleId="37">
    <w:name w:val="正文（绿盟科技）"/>
    <w:autoRedefine/>
    <w:qFormat/>
    <w:uiPriority w:val="99"/>
    <w:pPr>
      <w:spacing w:line="300" w:lineRule="auto"/>
    </w:pPr>
    <w:rPr>
      <w:rFonts w:ascii="Arial" w:hAnsi="Arial" w:eastAsia="宋体" w:cs="Arial"/>
      <w:sz w:val="21"/>
      <w:szCs w:val="21"/>
      <w:lang w:val="en-US" w:eastAsia="zh-CN" w:bidi="ar-SA"/>
    </w:rPr>
  </w:style>
  <w:style w:type="paragraph" w:customStyle="1" w:styleId="38">
    <w:name w:val="Default"/>
    <w:autoRedefine/>
    <w:qFormat/>
    <w:uiPriority w:val="0"/>
    <w:pPr>
      <w:widowControl w:val="0"/>
      <w:jc w:val="both"/>
    </w:pPr>
    <w:rPr>
      <w:rFonts w:ascii="宋体" w:hAnsi="宋体" w:eastAsia="宋体" w:cs="宋体"/>
      <w:color w:val="000000"/>
      <w:sz w:val="24"/>
      <w:szCs w:val="24"/>
      <w:lang w:val="en-US" w:eastAsia="zh-CN" w:bidi="ar-SA"/>
    </w:rPr>
  </w:style>
  <w:style w:type="paragraph" w:customStyle="1" w:styleId="3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
    <w:name w:val="GW-正文"/>
    <w:basedOn w:val="1"/>
    <w:autoRedefine/>
    <w:qFormat/>
    <w:uiPriority w:val="0"/>
    <w:pPr>
      <w:spacing w:line="360" w:lineRule="auto"/>
      <w:ind w:firstLine="200" w:firstLineChars="200"/>
    </w:pPr>
    <w:rPr>
      <w:rFonts w:eastAsia="仿宋_GB2312"/>
      <w:sz w:val="24"/>
    </w:rPr>
  </w:style>
  <w:style w:type="paragraph" w:customStyle="1" w:styleId="42">
    <w:name w:val="样式 首行缩进:  2 字符"/>
    <w:basedOn w:val="1"/>
    <w:autoRedefine/>
    <w:qFormat/>
    <w:uiPriority w:val="0"/>
    <w:pPr>
      <w:spacing w:line="400" w:lineRule="exact"/>
      <w:ind w:firstLine="200" w:firstLineChars="200"/>
    </w:pPr>
    <w:rPr>
      <w:rFonts w:cs="宋体"/>
      <w:sz w:val="24"/>
    </w:rPr>
  </w:style>
  <w:style w:type="paragraph" w:customStyle="1" w:styleId="43">
    <w:name w:val="正文 A"/>
    <w:next w:val="1"/>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4">
    <w:name w:val="正文文本缩进1"/>
    <w:basedOn w:val="1"/>
    <w:autoRedefine/>
    <w:qFormat/>
    <w:uiPriority w:val="0"/>
    <w:pPr>
      <w:widowControl/>
      <w:spacing w:after="120"/>
      <w:ind w:left="420" w:leftChars="200"/>
      <w:jc w:val="left"/>
    </w:pPr>
    <w:rPr>
      <w:kern w:val="0"/>
      <w:sz w:val="24"/>
    </w:rPr>
  </w:style>
  <w:style w:type="paragraph" w:customStyle="1" w:styleId="45">
    <w:name w:val="正文文本缩进 31"/>
    <w:basedOn w:val="1"/>
    <w:autoRedefine/>
    <w:qFormat/>
    <w:uiPriority w:val="0"/>
    <w:pPr>
      <w:tabs>
        <w:tab w:val="left" w:pos="-180"/>
        <w:tab w:val="left" w:pos="1260"/>
        <w:tab w:val="left" w:pos="1440"/>
        <w:tab w:val="left" w:pos="2910"/>
      </w:tabs>
      <w:spacing w:line="580" w:lineRule="exact"/>
      <w:ind w:firstLine="640" w:firstLineChars="200"/>
    </w:pPr>
    <w:rPr>
      <w:rFonts w:eastAsia="仿宋_GB2312"/>
      <w:sz w:val="32"/>
    </w:rPr>
  </w:style>
  <w:style w:type="paragraph" w:customStyle="1" w:styleId="46">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未处理的提及1"/>
    <w:autoRedefine/>
    <w:unhideWhenUsed/>
    <w:qFormat/>
    <w:uiPriority w:val="99"/>
    <w:rPr>
      <w:color w:val="605E5C"/>
      <w:shd w:val="clear" w:color="auto" w:fill="E1DFDD"/>
    </w:rPr>
  </w:style>
  <w:style w:type="paragraph" w:customStyle="1" w:styleId="48">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Table Text"/>
    <w:basedOn w:val="1"/>
    <w:autoRedefine/>
    <w:semiHidden/>
    <w:qFormat/>
    <w:uiPriority w:val="0"/>
    <w:rPr>
      <w:rFonts w:ascii="宋体" w:hAnsi="宋体" w:cs="宋体"/>
      <w:sz w:val="12"/>
      <w:szCs w:val="12"/>
      <w:lang w:eastAsia="en-US"/>
    </w:rPr>
  </w:style>
  <w:style w:type="table" w:customStyle="1" w:styleId="50">
    <w:name w:val="Table Normal"/>
    <w:autoRedefine/>
    <w:unhideWhenUsed/>
    <w:qFormat/>
    <w:uiPriority w:val="0"/>
    <w:tblPr>
      <w:tblCellMar>
        <w:top w:w="0" w:type="dxa"/>
        <w:left w:w="0" w:type="dxa"/>
        <w:bottom w:w="0" w:type="dxa"/>
        <w:right w:w="0" w:type="dxa"/>
      </w:tblCellMar>
    </w:tblPr>
  </w:style>
  <w:style w:type="paragraph" w:customStyle="1" w:styleId="51">
    <w:name w:val="修订3"/>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修订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6"/>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列表段落1"/>
    <w:basedOn w:val="1"/>
    <w:autoRedefine/>
    <w:qFormat/>
    <w:uiPriority w:val="99"/>
    <w:pPr>
      <w:ind w:firstLine="420" w:firstLineChars="200"/>
    </w:pPr>
  </w:style>
  <w:style w:type="paragraph" w:customStyle="1" w:styleId="56">
    <w:name w:val="修订7"/>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57">
    <w:name w:val="（定）表内容 字符"/>
    <w:link w:val="58"/>
    <w:autoRedefine/>
    <w:qFormat/>
    <w:uiPriority w:val="0"/>
    <w:rPr>
      <w:rFonts w:ascii="宋体" w:hAnsi="宋体"/>
    </w:rPr>
  </w:style>
  <w:style w:type="paragraph" w:customStyle="1" w:styleId="58">
    <w:name w:val="（定）表内容"/>
    <w:basedOn w:val="1"/>
    <w:link w:val="57"/>
    <w:autoRedefine/>
    <w:qFormat/>
    <w:uiPriority w:val="0"/>
    <w:pPr>
      <w:spacing w:line="276" w:lineRule="auto"/>
      <w:jc w:val="left"/>
    </w:pPr>
    <w:rPr>
      <w:rFonts w:ascii="宋体" w:hAnsi="宋体"/>
      <w:kern w:val="0"/>
      <w:sz w:val="20"/>
      <w:szCs w:val="20"/>
    </w:rPr>
  </w:style>
  <w:style w:type="paragraph" w:customStyle="1" w:styleId="59">
    <w:name w:val="修订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0">
    <w:name w:val="修订9"/>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列出段落1"/>
    <w:basedOn w:val="1"/>
    <w:autoRedefine/>
    <w:qFormat/>
    <w:uiPriority w:val="34"/>
    <w:pPr>
      <w:widowControl/>
      <w:kinsoku w:val="0"/>
      <w:autoSpaceDE w:val="0"/>
      <w:autoSpaceDN w:val="0"/>
      <w:adjustRightInd w:val="0"/>
      <w:snapToGrid w:val="0"/>
      <w:spacing w:after="200"/>
      <w:ind w:firstLine="420" w:firstLineChars="200"/>
      <w:jc w:val="left"/>
      <w:textAlignment w:val="baseline"/>
    </w:pPr>
    <w:rPr>
      <w:rFonts w:ascii="Tahoma" w:hAnsi="Tahoma" w:eastAsia="微软雅黑" w:cs="Arial"/>
      <w:snapToGrid w:val="0"/>
      <w:color w:val="000000"/>
      <w:kern w:val="0"/>
      <w:sz w:val="22"/>
      <w:szCs w:val="21"/>
    </w:rPr>
  </w:style>
  <w:style w:type="character" w:customStyle="1" w:styleId="62">
    <w:name w:val="font11"/>
    <w:basedOn w:val="24"/>
    <w:autoRedefine/>
    <w:qFormat/>
    <w:uiPriority w:val="0"/>
    <w:rPr>
      <w:rFonts w:hint="eastAsia" w:ascii="仿宋_GB2312" w:eastAsia="仿宋_GB2312" w:cs="仿宋_GB2312"/>
      <w:b/>
      <w:bCs/>
      <w:color w:val="000000"/>
      <w:sz w:val="32"/>
      <w:szCs w:val="32"/>
      <w:u w:val="none"/>
    </w:rPr>
  </w:style>
  <w:style w:type="character" w:customStyle="1" w:styleId="63">
    <w:name w:val="font51"/>
    <w:basedOn w:val="24"/>
    <w:autoRedefine/>
    <w:qFormat/>
    <w:uiPriority w:val="0"/>
    <w:rPr>
      <w:rFonts w:hint="eastAsia" w:ascii="仿宋_GB2312" w:eastAsia="仿宋_GB2312" w:cs="仿宋_GB2312"/>
      <w:b/>
      <w:bCs/>
      <w:color w:val="000000"/>
      <w:sz w:val="32"/>
      <w:szCs w:val="32"/>
      <w:u w:val="single"/>
    </w:rPr>
  </w:style>
  <w:style w:type="character" w:customStyle="1" w:styleId="64">
    <w:name w:val="font31"/>
    <w:basedOn w:val="24"/>
    <w:autoRedefine/>
    <w:qFormat/>
    <w:uiPriority w:val="0"/>
    <w:rPr>
      <w:rFonts w:hint="eastAsia" w:ascii="仿宋_GB2312" w:eastAsia="仿宋_GB2312" w:cs="仿宋_GB2312"/>
      <w:b/>
      <w:bCs/>
      <w:color w:val="000000"/>
      <w:sz w:val="32"/>
      <w:szCs w:val="32"/>
      <w:u w:val="single"/>
    </w:rPr>
  </w:style>
  <w:style w:type="character" w:customStyle="1" w:styleId="65">
    <w:name w:val="font21"/>
    <w:basedOn w:val="24"/>
    <w:autoRedefine/>
    <w:qFormat/>
    <w:uiPriority w:val="0"/>
    <w:rPr>
      <w:rFonts w:hint="eastAsia" w:ascii="宋体" w:hAnsi="宋体" w:eastAsia="宋体" w:cs="宋体"/>
      <w:b/>
      <w:bCs/>
      <w:color w:val="000000"/>
      <w:sz w:val="28"/>
      <w:szCs w:val="28"/>
      <w:u w:val="single"/>
    </w:rPr>
  </w:style>
  <w:style w:type="paragraph" w:customStyle="1" w:styleId="66">
    <w:name w:val="修订10"/>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修订1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修订1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修订1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0">
    <w:name w:val="纯文本 字符"/>
    <w:basedOn w:val="24"/>
    <w:link w:val="13"/>
    <w:autoRedefine/>
    <w:qFormat/>
    <w:uiPriority w:val="0"/>
    <w:rPr>
      <w:rFonts w:ascii="等线" w:hAnsi="Courier New" w:eastAsia="等线" w:cs="Courier New"/>
      <w:kern w:val="2"/>
      <w:sz w:val="21"/>
      <w:szCs w:val="22"/>
    </w:rPr>
  </w:style>
  <w:style w:type="paragraph" w:customStyle="1" w:styleId="71">
    <w:name w:val="修订14"/>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2">
    <w:name w:val="修订1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修订1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Char"/>
    <w:basedOn w:val="1"/>
    <w:autoRedefine/>
    <w:qFormat/>
    <w:uiPriority w:val="0"/>
  </w:style>
  <w:style w:type="paragraph" w:customStyle="1" w:styleId="75">
    <w:name w:val="Table Paragraph"/>
    <w:basedOn w:val="1"/>
    <w:autoRedefine/>
    <w:qFormat/>
    <w:uiPriority w:val="1"/>
  </w:style>
  <w:style w:type="character" w:customStyle="1" w:styleId="76">
    <w:name w:val="NormalCharacter"/>
    <w:autoRedefine/>
    <w:qFormat/>
    <w:uiPriority w:val="0"/>
  </w:style>
  <w:style w:type="paragraph" w:customStyle="1" w:styleId="7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szCs w:val="20"/>
    </w:rPr>
  </w:style>
  <w:style w:type="paragraph" w:customStyle="1" w:styleId="78">
    <w:name w:val="修订1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_Style 2"/>
    <w:basedOn w:val="2"/>
    <w:next w:val="1"/>
    <w:qFormat/>
    <w:uiPriority w:val="0"/>
    <w:pPr>
      <w:spacing w:line="576" w:lineRule="auto"/>
      <w:outlineLvl w:val="9"/>
    </w:pPr>
    <w:rPr>
      <w:rFonts w:ascii="Calibri" w:hAnsi="Calibri"/>
    </w:rPr>
  </w:style>
  <w:style w:type="paragraph" w:customStyle="1" w:styleId="8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DoubleOX</Company>
  <Pages>63</Pages>
  <Words>1708</Words>
  <Characters>2065</Characters>
  <Lines>463</Lines>
  <Paragraphs>130</Paragraphs>
  <TotalTime>4</TotalTime>
  <ScaleCrop>false</ScaleCrop>
  <LinksUpToDate>false</LinksUpToDate>
  <CharactersWithSpaces>2087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2024-02-25T16:01:00Z</dcterms:created>
  <dc:creator>98590</dc:creator>
  <cp:lastModifiedBy>莳漪芷</cp:lastModifiedBy>
  <cp:lastPrinted>2024-01-25T14:48:00Z</cp:lastPrinted>
  <dcterms:modified xsi:type="dcterms:W3CDTF">2026-05-26T03:09:28Z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9B60F348C5DE4D4B82E1A1FF64EA31DB_13</vt:lpwstr>
  </property>
  <property fmtid="{D5CDD505-2E9C-101B-9397-08002B2CF9AE}" pid="4" name="KSOTemplateDocerSaveRecord">
    <vt:lpwstr>eyJoZGlkIjoiZWNkMWNmZjYzZmZkZWEyZDVjYjZiZTYyZTM1Y2IxODMiLCJ1c2VySWQiOiI1Mjg5MDEyNDIifQ==</vt:lpwstr>
  </property>
</Properties>
</file>